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73D" w:rsidP="00D83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NWPIWS007 Detect and rectify faults with automated channel regulators</w:t>
      </w:r>
      <w:r>
        <w:fldChar w:fldCharType="end"/>
      </w:r>
    </w:p>
    <w:p w:rsidR="00D8373D" w:rsidP="00D8373D">
      <w:pPr>
        <w:pStyle w:val="Version"/>
        <w:sectPr w:rsidSect="00886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E2B" w:rsidP="00886E2B">
      <w:pPr>
        <w:pStyle w:val="SuperHeading"/>
      </w:pPr>
      <w:r w:rsidRPr="00886E2B">
        <w:t>Assessment Requirements for NWPIWS007 Detect and rectify faults with automated channel regulators</w:t>
      </w:r>
    </w:p>
    <w:p w:rsidR="00000000" w:rsidRPr="00886E2B" w:rsidP="00886E2B">
      <w:pPr>
        <w:pStyle w:val="Heading1"/>
      </w:pPr>
      <w:bookmarkStart w:id="1" w:name="O_1061794"/>
      <w:bookmarkEnd w:id="1"/>
      <w:r w:rsidRPr="00886E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E2B" w:rsidP="00886E2B">
            <w:pPr>
              <w:pStyle w:val="BodyText"/>
            </w:pPr>
            <w:r w:rsidRPr="00886E2B">
              <w:t>Release 1. This is the first release of this unit of competency in the NWP National Water Training Package.</w:t>
            </w:r>
          </w:p>
        </w:tc>
      </w:tr>
    </w:tbl>
    <w:p w:rsidR="00000000" w:rsidRPr="00886E2B" w:rsidP="00886E2B">
      <w:pPr>
        <w:pStyle w:val="NoPaddingFontSize1"/>
      </w:pPr>
    </w:p>
    <w:p w:rsidR="00000000" w:rsidRPr="00886E2B" w:rsidP="00886E2B">
      <w:pPr>
        <w:pStyle w:val="AllowPageBreak"/>
      </w:pPr>
    </w:p>
    <w:p w:rsidR="00000000" w:rsidRPr="00886E2B" w:rsidP="00886E2B">
      <w:pPr>
        <w:pStyle w:val="Heading1"/>
      </w:pPr>
      <w:bookmarkStart w:id="2" w:name="O_1061795"/>
      <w:bookmarkEnd w:id="2"/>
      <w:r w:rsidRPr="00886E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E2B">
            <w:pPr>
              <w:pStyle w:val="BodyText"/>
              <w:rPr>
                <w:lang w:val="en-NZ"/>
              </w:rPr>
            </w:pPr>
            <w:r w:rsidRPr="00886E2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86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E2B" w:rsidP="00886E2B">
            <w:pPr>
              <w:pStyle w:val="ListBullet"/>
            </w:pPr>
            <w:r w:rsidRPr="00886E2B">
              <w:t>completing workplace repo</w:t>
            </w:r>
            <w:r w:rsidRPr="00886E2B">
              <w:t>rts and documentation</w:t>
            </w:r>
          </w:p>
          <w:p w:rsidR="00000000" w:rsidRPr="00886E2B" w:rsidP="00886E2B">
            <w:pPr>
              <w:pStyle w:val="ListBullet"/>
            </w:pPr>
            <w:r w:rsidRPr="00886E2B">
              <w:t>conducting worksite inspections</w:t>
            </w:r>
          </w:p>
          <w:p w:rsidR="00000000" w:rsidRPr="00886E2B" w:rsidP="00886E2B">
            <w:pPr>
              <w:pStyle w:val="ListBullet"/>
            </w:pPr>
            <w:r w:rsidRPr="00886E2B">
              <w:t xml:space="preserve">maintaining components </w:t>
            </w:r>
          </w:p>
          <w:p w:rsidR="00000000" w:rsidRPr="00886E2B" w:rsidP="00886E2B">
            <w:pPr>
              <w:pStyle w:val="ListBullet"/>
            </w:pPr>
            <w:r w:rsidRPr="00886E2B">
              <w:t>identifying faults, changes and failure indicators</w:t>
            </w:r>
          </w:p>
          <w:p w:rsidR="00000000" w:rsidRPr="00886E2B" w:rsidP="00886E2B">
            <w:pPr>
              <w:pStyle w:val="ListBullet"/>
            </w:pPr>
            <w:r w:rsidRPr="00886E2B">
              <w:t>interpreting manufacturer requirements for rectifying and repairing faults</w:t>
            </w:r>
          </w:p>
          <w:p w:rsidR="00000000" w:rsidRPr="00886E2B" w:rsidP="00886E2B">
            <w:pPr>
              <w:pStyle w:val="ListBullet"/>
            </w:pPr>
            <w:r w:rsidRPr="00886E2B">
              <w:t>liaising with stakeholders</w:t>
            </w:r>
          </w:p>
          <w:p w:rsidR="00000000" w:rsidRPr="00886E2B" w:rsidP="00886E2B">
            <w:pPr>
              <w:pStyle w:val="ListBullet"/>
            </w:pPr>
            <w:r w:rsidRPr="00886E2B">
              <w:t xml:space="preserve">undertaking a job safety and environmental analysis </w:t>
            </w:r>
          </w:p>
        </w:tc>
      </w:tr>
    </w:tbl>
    <w:p w:rsidR="00000000" w:rsidRPr="00886E2B" w:rsidP="00886E2B">
      <w:pPr>
        <w:pStyle w:val="NoPaddingFontSize1"/>
      </w:pPr>
    </w:p>
    <w:p w:rsidR="00000000" w:rsidRPr="00886E2B" w:rsidP="00886E2B">
      <w:pPr>
        <w:pStyle w:val="AllowPageBreak"/>
      </w:pPr>
    </w:p>
    <w:p w:rsidR="00000000" w:rsidRPr="00886E2B" w:rsidP="00886E2B">
      <w:pPr>
        <w:pStyle w:val="Heading1"/>
      </w:pPr>
      <w:bookmarkStart w:id="3" w:name="O_1061796"/>
      <w:bookmarkEnd w:id="3"/>
      <w:r w:rsidRPr="00886E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E2B">
            <w:pPr>
              <w:pStyle w:val="BodyText"/>
              <w:rPr>
                <w:lang w:val="en-NZ"/>
              </w:rPr>
            </w:pPr>
            <w:r w:rsidRPr="00886E2B">
              <w:t>Evidence required to demonstrate competence in this unit must be relevant to and satisfy all the requirements of the elements and performance criteria and includes</w:t>
            </w:r>
            <w:r w:rsidRPr="00886E2B">
              <w:t xml:space="preserve"> knowledge of:</w:t>
            </w:r>
          </w:p>
        </w:tc>
      </w:tr>
      <w:tr w:rsidTr="00886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E2B" w:rsidP="00886E2B">
            <w:pPr>
              <w:pStyle w:val="ListBullet"/>
            </w:pPr>
            <w:r w:rsidRPr="00886E2B">
              <w:t>automated regulating device manufacturer guidelines and user manuals</w:t>
            </w:r>
          </w:p>
          <w:p w:rsidR="00000000" w:rsidRPr="00886E2B" w:rsidP="00886E2B">
            <w:pPr>
              <w:pStyle w:val="ListBullet"/>
            </w:pPr>
            <w:r w:rsidRPr="00886E2B">
              <w:t>organisational communication systems</w:t>
            </w:r>
          </w:p>
          <w:p w:rsidR="00000000" w:rsidRPr="00886E2B" w:rsidP="00886E2B">
            <w:pPr>
              <w:pStyle w:val="ListBullet"/>
            </w:pPr>
            <w:r w:rsidRPr="00886E2B">
              <w:t>problems including:</w:t>
            </w:r>
          </w:p>
          <w:p w:rsidR="00000000" w:rsidRPr="00886E2B" w:rsidP="00886E2B">
            <w:pPr>
              <w:pStyle w:val="ListBullet2"/>
            </w:pPr>
            <w:r w:rsidRPr="00886E2B">
              <w:t>batteries</w:t>
            </w:r>
          </w:p>
          <w:p w:rsidR="00000000" w:rsidRPr="00886E2B" w:rsidP="00886E2B">
            <w:pPr>
              <w:pStyle w:val="ListBullet2"/>
            </w:pPr>
            <w:r w:rsidRPr="00886E2B">
              <w:t>blockages</w:t>
            </w:r>
          </w:p>
          <w:p w:rsidR="00000000" w:rsidRPr="00886E2B" w:rsidP="00886E2B">
            <w:pPr>
              <w:pStyle w:val="ListBullet2"/>
            </w:pPr>
            <w:r w:rsidRPr="00886E2B">
              <w:t>cabling</w:t>
            </w:r>
          </w:p>
          <w:p w:rsidR="00000000" w:rsidRPr="00886E2B" w:rsidP="00886E2B">
            <w:pPr>
              <w:pStyle w:val="ListBullet2"/>
            </w:pPr>
            <w:r w:rsidRPr="00886E2B">
              <w:t>faulty sensors</w:t>
            </w:r>
          </w:p>
          <w:p w:rsidR="00000000" w:rsidRPr="00886E2B" w:rsidP="00886E2B">
            <w:pPr>
              <w:pStyle w:val="ListBullet2"/>
            </w:pPr>
            <w:r w:rsidRPr="00886E2B">
              <w:t>low voltage electrical wiring</w:t>
            </w:r>
          </w:p>
          <w:p w:rsidR="00000000" w:rsidRPr="00886E2B" w:rsidP="00886E2B">
            <w:pPr>
              <w:pStyle w:val="ListBullet2"/>
            </w:pPr>
            <w:r w:rsidRPr="00886E2B">
              <w:t xml:space="preserve">solar panels </w:t>
            </w:r>
          </w:p>
          <w:p w:rsidR="00000000" w:rsidRPr="00886E2B" w:rsidP="00886E2B">
            <w:pPr>
              <w:pStyle w:val="ListBullet"/>
            </w:pPr>
            <w:r w:rsidRPr="00886E2B">
              <w:t>relevant legislation, regulations and workplace procedures</w:t>
            </w:r>
          </w:p>
          <w:p w:rsidR="00000000" w:rsidRPr="00886E2B" w:rsidP="00886E2B">
            <w:pPr>
              <w:pStyle w:val="ListBullet"/>
            </w:pPr>
            <w:r w:rsidRPr="00886E2B">
              <w:t>risk factors and potential hazards</w:t>
            </w:r>
          </w:p>
          <w:p w:rsidR="00000000" w:rsidRPr="00886E2B" w:rsidP="00886E2B">
            <w:pPr>
              <w:pStyle w:val="ListBullet"/>
            </w:pPr>
            <w:r w:rsidRPr="00886E2B">
              <w:t>system operating parameters</w:t>
            </w:r>
          </w:p>
          <w:p w:rsidR="00000000" w:rsidRPr="00886E2B" w:rsidP="00886E2B">
            <w:pPr>
              <w:pStyle w:val="ListBullet"/>
            </w:pPr>
            <w:r w:rsidRPr="00886E2B">
              <w:t>stakeholders including:</w:t>
            </w:r>
          </w:p>
          <w:p w:rsidR="00000000" w:rsidRPr="00886E2B" w:rsidP="00886E2B">
            <w:pPr>
              <w:pStyle w:val="ListBullet2"/>
            </w:pPr>
            <w:r w:rsidRPr="00886E2B">
              <w:t>contractors</w:t>
            </w:r>
          </w:p>
          <w:p w:rsidR="00000000" w:rsidRPr="00886E2B" w:rsidP="00886E2B">
            <w:pPr>
              <w:pStyle w:val="ListBullet2"/>
            </w:pPr>
            <w:r w:rsidRPr="00886E2B">
              <w:t>customers</w:t>
            </w:r>
          </w:p>
          <w:p w:rsidR="00000000" w:rsidRPr="00886E2B" w:rsidP="00886E2B">
            <w:pPr>
              <w:pStyle w:val="ListBullet2"/>
            </w:pPr>
            <w:r w:rsidRPr="00886E2B">
              <w:t>internal employees</w:t>
            </w:r>
          </w:p>
        </w:tc>
      </w:tr>
    </w:tbl>
    <w:p w:rsidR="00000000" w:rsidRPr="00886E2B" w:rsidP="00886E2B">
      <w:pPr>
        <w:pStyle w:val="NoPaddingFontSize1"/>
      </w:pPr>
    </w:p>
    <w:p w:rsidR="00000000" w:rsidRPr="00886E2B" w:rsidP="00886E2B">
      <w:pPr>
        <w:pStyle w:val="AllowPageBreak"/>
      </w:pPr>
    </w:p>
    <w:p w:rsidR="00000000" w:rsidRPr="00886E2B" w:rsidP="00886E2B">
      <w:pPr>
        <w:pStyle w:val="Heading1"/>
      </w:pPr>
      <w:bookmarkStart w:id="4" w:name="O_1061797"/>
      <w:bookmarkEnd w:id="4"/>
      <w:r w:rsidRPr="00886E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E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E2B" w:rsidP="00886E2B">
            <w:pPr>
              <w:pStyle w:val="BodyText"/>
            </w:pPr>
            <w:r w:rsidRPr="00886E2B">
              <w:t xml:space="preserve">Assessors must hold credentials specified within the Standards for Registered Training Organisations current at the time of assessment. </w:t>
            </w:r>
          </w:p>
          <w:p w:rsidR="00000000" w:rsidRPr="00886E2B" w:rsidP="00886E2B">
            <w:pPr>
              <w:pStyle w:val="BodyText"/>
            </w:pPr>
            <w:r w:rsidRPr="00886E2B">
              <w:t>Assessment must satisfy the Principles of Assessment and Rules of Evidence and all regulatory requirements included wit</w:t>
            </w:r>
            <w:r w:rsidRPr="00886E2B">
              <w:t>hin the Standards for Registered Training Organisations current at the time of assessment.</w:t>
            </w:r>
          </w:p>
          <w:p w:rsidR="00000000" w:rsidRPr="00886E2B" w:rsidP="00886E2B">
            <w:pPr>
              <w:pStyle w:val="BodyText"/>
            </w:pPr>
            <w:r w:rsidRPr="00886E2B">
              <w:t>Assessment must occur in workplace operational situations where it is appropriate to do so; where this is not appropriate, assessment must occur in simulated workpla</w:t>
            </w:r>
            <w:r w:rsidRPr="00886E2B">
              <w:t>ce operational situations that replicate workplace conditions.</w:t>
            </w:r>
          </w:p>
          <w:p w:rsidR="00000000" w:rsidRPr="00886E2B" w:rsidP="00886E2B">
            <w:pPr>
              <w:pStyle w:val="BodyText"/>
            </w:pPr>
            <w:r w:rsidRPr="00886E2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86E2B" w:rsidP="00886E2B">
            <w:pPr>
              <w:pStyle w:val="BodyText"/>
            </w:pPr>
            <w:r w:rsidRPr="00886E2B">
              <w:t xml:space="preserve">Resources for assessment </w:t>
            </w:r>
            <w:r w:rsidRPr="00886E2B">
              <w:t>must include access to:</w:t>
            </w:r>
          </w:p>
          <w:p w:rsidR="00000000" w:rsidRPr="00886E2B" w:rsidP="00886E2B">
            <w:pPr>
              <w:pStyle w:val="ListBullet"/>
            </w:pPr>
            <w:r w:rsidRPr="00886E2B">
              <w:t>relevant and appropriate materials, tools, equipment and personal protective equipment currently used in industry</w:t>
            </w:r>
          </w:p>
          <w:p w:rsidR="00000000" w:rsidRPr="00886E2B" w:rsidP="00886E2B">
            <w:pPr>
              <w:pStyle w:val="ListBullet"/>
            </w:pPr>
            <w:r w:rsidRPr="00886E2B">
              <w:t>applicable documentation including legislation, regulations, codes of practice, workplace procedures and operation ma</w:t>
            </w:r>
            <w:r w:rsidRPr="00886E2B">
              <w:t>nuals.</w:t>
            </w:r>
          </w:p>
        </w:tc>
      </w:tr>
    </w:tbl>
    <w:p w:rsidR="00000000" w:rsidRPr="00886E2B" w:rsidP="00886E2B">
      <w:pPr>
        <w:pStyle w:val="NoPaddingFontSize1"/>
      </w:pPr>
    </w:p>
    <w:p w:rsidR="00000000" w:rsidRPr="00886E2B" w:rsidP="00886E2B">
      <w:pPr>
        <w:pStyle w:val="AllowPageBreak"/>
      </w:pPr>
    </w:p>
    <w:p w:rsidR="00000000" w:rsidRPr="00886E2B" w:rsidP="00886E2B">
      <w:pPr>
        <w:pStyle w:val="Heading1"/>
      </w:pPr>
      <w:bookmarkStart w:id="5" w:name="O_1061800"/>
      <w:bookmarkEnd w:id="5"/>
      <w:r w:rsidRPr="00886E2B">
        <w:t>Links</w:t>
      </w:r>
    </w:p>
    <w:p w:rsidR="00000000" w:rsidRPr="00886E2B" w:rsidP="00D8373D">
      <w:pPr>
        <w:pStyle w:val="BodyText"/>
      </w:pPr>
      <w:r w:rsidRPr="00886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4D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86E2B" w:rsidP="00D8373D">
      <w:pPr>
        <w:pStyle w:val="BodyText"/>
      </w:pPr>
      <w:r w:rsidRPr="00886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4D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86E2B" w:rsidP="00D8373D">
      <w:pPr>
        <w:pStyle w:val="BodyText"/>
      </w:pPr>
      <w:r w:rsidRPr="00886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4D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86E2B" w:rsidP="00886E2B"/>
    <w:sectPr w:rsidSect="00886E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2B" w:rsidRPr="00D8373D" w:rsidP="00D83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3D" w:rsidP="00886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73D" w:rsidP="00886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373D" w:rsidP="00886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E2B" w:rsidRPr="00D8373D" w:rsidP="00D83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3D" w:rsidRPr="002D2AF8" w:rsidP="00886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NWPIWS007 Detect and rectify faults with automated channel regulators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8373D" w:rsidP="00886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6A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302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07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E2B"/>
  </w:style>
  <w:style w:type="character" w:customStyle="1" w:styleId="Heading1Char">
    <w:name w:val="Heading 1 Char"/>
    <w:basedOn w:val="DefaultParagraphFont"/>
    <w:link w:val="Heading1"/>
    <w:rsid w:val="00886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E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E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6E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6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6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E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E2B"/>
    <w:rPr>
      <w:b/>
      <w:spacing w:val="0"/>
    </w:rPr>
  </w:style>
  <w:style w:type="paragraph" w:customStyle="1" w:styleId="SuperTitle">
    <w:name w:val="SuperTitle"/>
    <w:basedOn w:val="Title"/>
    <w:rsid w:val="00886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E2B"/>
    <w:rPr>
      <w:i/>
    </w:rPr>
  </w:style>
  <w:style w:type="paragraph" w:styleId="Caption">
    <w:name w:val="caption"/>
    <w:basedOn w:val="BodyText"/>
    <w:next w:val="Normal"/>
    <w:qFormat/>
    <w:rsid w:val="00886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E2B"/>
  </w:style>
  <w:style w:type="paragraph" w:styleId="TableofFigures">
    <w:name w:val="table of figures"/>
    <w:basedOn w:val="Normal"/>
    <w:next w:val="Normal"/>
    <w:semiHidden/>
    <w:rsid w:val="00886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E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6E2B"/>
    <w:rPr>
      <w:rFonts w:ascii="Wingdings" w:hAnsi="Wingdings"/>
    </w:rPr>
  </w:style>
  <w:style w:type="paragraph" w:customStyle="1" w:styleId="TableHeading">
    <w:name w:val="Table Heading"/>
    <w:basedOn w:val="HeadingBase"/>
    <w:rsid w:val="00886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E2B"/>
    <w:rPr>
      <w:color w:val="0033CC"/>
      <w:u w:val="none"/>
    </w:rPr>
  </w:style>
  <w:style w:type="paragraph" w:customStyle="1" w:styleId="BodyTextRight">
    <w:name w:val="Body Text Right"/>
    <w:basedOn w:val="BodyText"/>
    <w:rsid w:val="00886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E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E2B"/>
    <w:rPr>
      <w:sz w:val="32"/>
    </w:rPr>
  </w:style>
  <w:style w:type="paragraph" w:customStyle="1" w:styleId="HeadingProcedure">
    <w:name w:val="Heading Procedure"/>
    <w:basedOn w:val="HeadingBase"/>
    <w:next w:val="Normal"/>
    <w:rsid w:val="00886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E2B"/>
    <w:pPr>
      <w:spacing w:before="60" w:after="60"/>
    </w:pPr>
  </w:style>
  <w:style w:type="paragraph" w:styleId="ListContinue">
    <w:name w:val="List Continue"/>
    <w:basedOn w:val="List"/>
    <w:rsid w:val="00886E2B"/>
    <w:pPr>
      <w:ind w:firstLine="0"/>
    </w:pPr>
  </w:style>
  <w:style w:type="paragraph" w:customStyle="1" w:styleId="ListNote">
    <w:name w:val="List Note"/>
    <w:basedOn w:val="List"/>
    <w:rsid w:val="00886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E2B"/>
    <w:rPr>
      <w:rFonts w:ascii="Courier New" w:hAnsi="Courier New"/>
    </w:rPr>
  </w:style>
  <w:style w:type="paragraph" w:customStyle="1" w:styleId="NoteBullet">
    <w:name w:val="Note Bullet"/>
    <w:basedOn w:val="Note"/>
    <w:rsid w:val="00886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E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E2B"/>
    <w:rPr>
      <w:b/>
      <w:smallCaps/>
    </w:rPr>
  </w:style>
  <w:style w:type="paragraph" w:customStyle="1" w:styleId="TableListNumber">
    <w:name w:val="Table List Number"/>
    <w:basedOn w:val="ListNumber"/>
    <w:rsid w:val="00886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E2B"/>
    <w:pPr>
      <w:numPr>
        <w:numId w:val="9"/>
      </w:numPr>
    </w:pPr>
  </w:style>
  <w:style w:type="paragraph" w:customStyle="1" w:styleId="ListAlpha2">
    <w:name w:val="List Alpha 2"/>
    <w:basedOn w:val="List2"/>
    <w:rsid w:val="00886E2B"/>
    <w:pPr>
      <w:numPr>
        <w:numId w:val="8"/>
      </w:numPr>
    </w:pPr>
  </w:style>
  <w:style w:type="paragraph" w:styleId="List2">
    <w:name w:val="List 2"/>
    <w:basedOn w:val="BodyText"/>
    <w:rsid w:val="00886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E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E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E2B"/>
    <w:pPr>
      <w:numPr>
        <w:numId w:val="4"/>
      </w:numPr>
    </w:pPr>
  </w:style>
  <w:style w:type="paragraph" w:styleId="ListContinue2">
    <w:name w:val="List Continue 2"/>
    <w:basedOn w:val="List2"/>
    <w:rsid w:val="00886E2B"/>
    <w:pPr>
      <w:ind w:firstLine="0"/>
    </w:pPr>
  </w:style>
  <w:style w:type="paragraph" w:styleId="ListContinue3">
    <w:name w:val="List Continue 3"/>
    <w:basedOn w:val="List3"/>
    <w:rsid w:val="00886E2B"/>
    <w:pPr>
      <w:ind w:left="1021" w:firstLine="0"/>
    </w:pPr>
  </w:style>
  <w:style w:type="paragraph" w:styleId="ListContinue4">
    <w:name w:val="List Continue 4"/>
    <w:basedOn w:val="List4"/>
    <w:rsid w:val="00886E2B"/>
    <w:pPr>
      <w:ind w:firstLine="0"/>
    </w:pPr>
  </w:style>
  <w:style w:type="paragraph" w:styleId="ListContinue5">
    <w:name w:val="List Continue 5"/>
    <w:basedOn w:val="List5"/>
    <w:rsid w:val="00886E2B"/>
    <w:pPr>
      <w:ind w:firstLine="0"/>
    </w:pPr>
  </w:style>
  <w:style w:type="paragraph" w:styleId="ListNumber3">
    <w:name w:val="List Number 3"/>
    <w:basedOn w:val="List3"/>
    <w:rsid w:val="00886E2B"/>
    <w:pPr>
      <w:numPr>
        <w:numId w:val="5"/>
      </w:numPr>
    </w:pPr>
  </w:style>
  <w:style w:type="paragraph" w:styleId="ListNumber4">
    <w:name w:val="List Number 4"/>
    <w:basedOn w:val="List4"/>
    <w:rsid w:val="00886E2B"/>
    <w:pPr>
      <w:numPr>
        <w:numId w:val="6"/>
      </w:numPr>
    </w:pPr>
  </w:style>
  <w:style w:type="paragraph" w:styleId="ListNumber5">
    <w:name w:val="List Number 5"/>
    <w:basedOn w:val="List5"/>
    <w:rsid w:val="00886E2B"/>
    <w:pPr>
      <w:numPr>
        <w:numId w:val="7"/>
      </w:numPr>
    </w:pPr>
  </w:style>
  <w:style w:type="paragraph" w:styleId="BlockText">
    <w:name w:val="Block Text"/>
    <w:basedOn w:val="Normal"/>
    <w:rsid w:val="00886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E2B"/>
    <w:rPr>
      <w:sz w:val="16"/>
      <w:vertAlign w:val="superscript"/>
    </w:rPr>
  </w:style>
  <w:style w:type="character" w:customStyle="1" w:styleId="Symbols">
    <w:name w:val="Symbols"/>
    <w:basedOn w:val="DefaultParagraphFont"/>
    <w:rsid w:val="00886E2B"/>
    <w:rPr>
      <w:rFonts w:ascii="Symbol" w:hAnsi="Symbol"/>
    </w:rPr>
  </w:style>
  <w:style w:type="character" w:customStyle="1" w:styleId="MenuOptions">
    <w:name w:val="Menu Options"/>
    <w:basedOn w:val="DefaultParagraphFont"/>
    <w:rsid w:val="00886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E2B"/>
    <w:rPr>
      <w:b/>
    </w:rPr>
  </w:style>
  <w:style w:type="character" w:customStyle="1" w:styleId="Underlined">
    <w:name w:val="Underlined"/>
    <w:basedOn w:val="DefaultParagraphFont"/>
    <w:rsid w:val="00886E2B"/>
    <w:rPr>
      <w:u w:val="single"/>
    </w:rPr>
  </w:style>
  <w:style w:type="paragraph" w:customStyle="1" w:styleId="TableBodyTextRight">
    <w:name w:val="Table Body Text Right"/>
    <w:basedOn w:val="TableBodyText"/>
    <w:rsid w:val="00886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E2B"/>
    <w:rPr>
      <w:sz w:val="18"/>
    </w:rPr>
  </w:style>
  <w:style w:type="paragraph" w:customStyle="1" w:styleId="BodySmallRight">
    <w:name w:val="Body Small Right"/>
    <w:basedOn w:val="BodyTextRight"/>
    <w:rsid w:val="00886E2B"/>
    <w:rPr>
      <w:sz w:val="18"/>
      <w:szCs w:val="18"/>
    </w:rPr>
  </w:style>
  <w:style w:type="paragraph" w:customStyle="1" w:styleId="MarginEdition">
    <w:name w:val="Margin Edition"/>
    <w:basedOn w:val="MarginNote"/>
    <w:rsid w:val="00886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E2B"/>
    <w:rPr>
      <w:sz w:val="2"/>
      <w:szCs w:val="2"/>
    </w:rPr>
  </w:style>
  <w:style w:type="character" w:customStyle="1" w:styleId="Small">
    <w:name w:val="Small"/>
    <w:basedOn w:val="DefaultParagraphFont"/>
    <w:rsid w:val="00886E2B"/>
    <w:rPr>
      <w:sz w:val="16"/>
    </w:rPr>
  </w:style>
  <w:style w:type="paragraph" w:customStyle="1" w:styleId="WideTable">
    <w:name w:val="Wide Table"/>
    <w:basedOn w:val="Normal"/>
    <w:rsid w:val="00886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E2B"/>
  </w:style>
  <w:style w:type="paragraph" w:styleId="Quote">
    <w:name w:val="Quote"/>
    <w:basedOn w:val="Heading1"/>
    <w:link w:val="QuoteChar"/>
    <w:qFormat/>
    <w:rsid w:val="00886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E2B"/>
    <w:pPr>
      <w:pageBreakBefore/>
    </w:pPr>
  </w:style>
  <w:style w:type="paragraph" w:customStyle="1" w:styleId="Border">
    <w:name w:val="Border"/>
    <w:basedOn w:val="Normal"/>
    <w:qFormat/>
    <w:rsid w:val="00886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E2B"/>
    <w:rPr>
      <w:u w:val="single"/>
    </w:rPr>
  </w:style>
  <w:style w:type="character" w:customStyle="1" w:styleId="BoldandItalics">
    <w:name w:val="Bold and Italics"/>
    <w:qFormat/>
    <w:rsid w:val="00886E2B"/>
    <w:rPr>
      <w:b/>
      <w:i/>
      <w:u w:val="none"/>
    </w:rPr>
  </w:style>
  <w:style w:type="paragraph" w:styleId="BalloonText">
    <w:name w:val="Balloon Text"/>
    <w:basedOn w:val="Normal"/>
    <w:link w:val="BalloonTextChar"/>
    <w:rsid w:val="00886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E2B"/>
    <w:pPr>
      <w:spacing w:before="0" w:after="0"/>
    </w:pPr>
  </w:style>
  <w:style w:type="paragraph" w:customStyle="1" w:styleId="BodyTextBold">
    <w:name w:val="Body Text Bold"/>
    <w:basedOn w:val="BodyText"/>
    <w:qFormat/>
    <w:rsid w:val="00886E2B"/>
    <w:rPr>
      <w:b/>
    </w:rPr>
  </w:style>
  <w:style w:type="character" w:styleId="Hyperlink">
    <w:name w:val="Hyperlink"/>
    <w:basedOn w:val="DefaultParagraphFont"/>
    <w:uiPriority w:val="99"/>
    <w:unhideWhenUsed/>
    <w:rsid w:val="00D83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2936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NWPIWS007 Detect and rectify faults with automated channel regulators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