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A2D22" w:rsidP="007A2D2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NWPIWS006 Maintain meters for rural water supplies</w:t>
      </w:r>
      <w:r>
        <w:fldChar w:fldCharType="end"/>
      </w:r>
    </w:p>
    <w:p w:rsidR="007A2D22" w:rsidP="007A2D22">
      <w:pPr>
        <w:pStyle w:val="Version"/>
        <w:sectPr w:rsidSect="00386C7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86C77" w:rsidP="00386C77">
      <w:pPr>
        <w:pStyle w:val="SuperHeading"/>
      </w:pPr>
      <w:r w:rsidRPr="00386C77">
        <w:t>NWPIWS006 Maintain meters for rural water supplies</w:t>
      </w:r>
    </w:p>
    <w:p w:rsidR="00000000" w:rsidRPr="00386C77" w:rsidP="00386C77">
      <w:pPr>
        <w:pStyle w:val="Heading1"/>
      </w:pPr>
      <w:bookmarkStart w:id="1" w:name="O_1061750"/>
      <w:bookmarkEnd w:id="1"/>
      <w:r w:rsidRPr="00386C77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86C7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6C77" w:rsidP="00386C77">
            <w:pPr>
              <w:pStyle w:val="BodyText"/>
            </w:pPr>
            <w:r w:rsidRPr="00386C77">
              <w:t>Release 1. This is the first release of this unit of competency in the NWP National Water Training Package.</w:t>
            </w:r>
          </w:p>
        </w:tc>
      </w:tr>
    </w:tbl>
    <w:p w:rsidR="00000000" w:rsidRPr="00386C77" w:rsidP="00386C77">
      <w:pPr>
        <w:pStyle w:val="NoPaddingFontSize1"/>
      </w:pPr>
    </w:p>
    <w:p w:rsidR="00000000" w:rsidRPr="00386C77" w:rsidP="00386C77">
      <w:pPr>
        <w:pStyle w:val="AllowPageBreak"/>
      </w:pPr>
    </w:p>
    <w:p w:rsidR="00000000" w:rsidRPr="00386C77" w:rsidP="00386C77">
      <w:pPr>
        <w:pStyle w:val="Heading1"/>
      </w:pPr>
      <w:bookmarkStart w:id="2" w:name="O_1061751"/>
      <w:bookmarkEnd w:id="2"/>
      <w:r w:rsidRPr="00386C77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86C7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6C77" w:rsidP="00386C77">
            <w:pPr>
              <w:pStyle w:val="BodyText"/>
            </w:pPr>
            <w:r w:rsidRPr="00386C77">
              <w:t>This unit involves the skills and knowledge required to maintain meters for rural wat</w:t>
            </w:r>
            <w:r w:rsidRPr="00386C77">
              <w:t>er supplies.</w:t>
            </w:r>
          </w:p>
          <w:p w:rsidR="00000000" w:rsidRPr="00386C77" w:rsidP="00386C77">
            <w:pPr>
              <w:pStyle w:val="BodyText"/>
            </w:pPr>
            <w:r w:rsidRPr="00386C77">
              <w:t>It includes maintaining operational integrity of already installed meters, metering systems and components. It also includes corrective, predictive and preventative maintenance.</w:t>
            </w:r>
          </w:p>
          <w:p w:rsidR="00000000" w:rsidRPr="00386C77" w:rsidP="00386C77">
            <w:pPr>
              <w:pStyle w:val="BodyText"/>
            </w:pPr>
            <w:r w:rsidRPr="00386C77">
              <w:t>This unit applies to those working in the water industry as field</w:t>
            </w:r>
            <w:r w:rsidRPr="00386C77">
              <w:t xml:space="preserve"> or operational staff, maintaining meters for rural water supply.  Those undertaking this unit would work under appropriate supervision, while performing routine tasks in familiar context.</w:t>
            </w:r>
          </w:p>
          <w:p w:rsidR="00000000" w:rsidRPr="00386C77" w:rsidP="00386C77">
            <w:pPr>
              <w:pStyle w:val="BodyText"/>
            </w:pPr>
            <w:r w:rsidRPr="00386C77">
              <w:t>No licensing, legislative or certification requirements apply to th</w:t>
            </w:r>
            <w:r w:rsidRPr="00386C77">
              <w:t>is unit at the time of publication.</w:t>
            </w:r>
          </w:p>
        </w:tc>
      </w:tr>
    </w:tbl>
    <w:p w:rsidR="00000000" w:rsidRPr="00386C77" w:rsidP="00386C77">
      <w:pPr>
        <w:pStyle w:val="NoPaddingFontSize1"/>
      </w:pPr>
    </w:p>
    <w:p w:rsidR="00000000" w:rsidRPr="00386C77" w:rsidP="00386C77">
      <w:pPr>
        <w:pStyle w:val="AllowPageBreak"/>
      </w:pPr>
    </w:p>
    <w:p w:rsidR="00000000" w:rsidRPr="00386C77" w:rsidP="00386C77">
      <w:pPr>
        <w:pStyle w:val="Heading1"/>
      </w:pPr>
      <w:bookmarkStart w:id="3" w:name="O_1061752"/>
      <w:bookmarkEnd w:id="3"/>
      <w:r w:rsidRPr="00386C77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86C7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6C77" w:rsidP="00386C77">
            <w:pPr>
              <w:pStyle w:val="BodyText"/>
            </w:pPr>
            <w:r w:rsidRPr="00386C77">
              <w:t>Not applicable.</w:t>
            </w:r>
          </w:p>
        </w:tc>
      </w:tr>
    </w:tbl>
    <w:p w:rsidR="00000000" w:rsidRPr="00386C77" w:rsidP="00386C77">
      <w:pPr>
        <w:pStyle w:val="NoPaddingFontSize1"/>
      </w:pPr>
    </w:p>
    <w:p w:rsidR="00000000" w:rsidRPr="00386C77" w:rsidP="00386C77">
      <w:pPr>
        <w:pStyle w:val="AllowPageBreak"/>
      </w:pPr>
    </w:p>
    <w:p w:rsidR="00000000" w:rsidRPr="00386C77" w:rsidP="00386C77">
      <w:pPr>
        <w:pStyle w:val="Heading1"/>
      </w:pPr>
      <w:bookmarkStart w:id="4" w:name="O_1061753"/>
      <w:bookmarkEnd w:id="4"/>
      <w:r w:rsidRPr="00386C77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86C7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6C77" w:rsidP="00386C77">
            <w:pPr>
              <w:pStyle w:val="BodyText"/>
            </w:pPr>
            <w:r w:rsidRPr="00386C77">
              <w:t>Irrigation Water Supply</w:t>
            </w:r>
          </w:p>
        </w:tc>
      </w:tr>
    </w:tbl>
    <w:p w:rsidR="00000000" w:rsidRPr="00386C77" w:rsidP="00386C77">
      <w:pPr>
        <w:pStyle w:val="NoPaddingFontSize1"/>
      </w:pPr>
    </w:p>
    <w:p w:rsidR="00000000" w:rsidRPr="00386C77" w:rsidP="00386C77">
      <w:pPr>
        <w:pStyle w:val="AllowPageBreak"/>
      </w:pPr>
    </w:p>
    <w:p w:rsidR="00000000" w:rsidRPr="00386C77" w:rsidP="00386C77">
      <w:pPr>
        <w:pStyle w:val="Heading1"/>
      </w:pPr>
      <w:bookmarkStart w:id="5" w:name="O_1061754"/>
      <w:bookmarkEnd w:id="5"/>
      <w:r w:rsidRPr="00386C77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86C7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6C77" w:rsidP="00386C77">
            <w:pPr>
              <w:pStyle w:val="BodyText"/>
            </w:pPr>
            <w:r w:rsidRPr="00386C77">
              <w:t>Not applicable.</w:t>
            </w:r>
          </w:p>
        </w:tc>
      </w:tr>
    </w:tbl>
    <w:p w:rsidR="00000000" w:rsidRPr="00386C77" w:rsidP="00386C77">
      <w:pPr>
        <w:pStyle w:val="NoPaddingFontSize1"/>
      </w:pPr>
    </w:p>
    <w:p w:rsidR="00000000" w:rsidRPr="00386C77" w:rsidP="00386C77">
      <w:pPr>
        <w:pStyle w:val="AllowPageBreak"/>
      </w:pPr>
    </w:p>
    <w:p w:rsidR="00000000" w:rsidRPr="00386C77" w:rsidP="00386C77">
      <w:pPr>
        <w:pStyle w:val="Heading1"/>
      </w:pPr>
      <w:bookmarkStart w:id="6" w:name="O_1061755"/>
      <w:bookmarkEnd w:id="6"/>
      <w:r w:rsidRPr="00386C77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386C7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6C77" w:rsidP="00386C77">
            <w:pPr>
              <w:pStyle w:val="BodyText"/>
            </w:pPr>
            <w:r w:rsidRPr="00386C77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6C77">
            <w:pPr>
              <w:pStyle w:val="BodyText"/>
              <w:rPr>
                <w:lang w:val="en-NZ"/>
              </w:rPr>
            </w:pPr>
            <w:r w:rsidRPr="00386C77">
              <w:rPr>
                <w:rStyle w:val="SpecialBold"/>
              </w:rPr>
              <w:t>PERFORMANCE CRITERIA</w:t>
            </w:r>
          </w:p>
        </w:tc>
      </w:tr>
      <w:tr w:rsidTr="00386C7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6C77">
            <w:pPr>
              <w:pStyle w:val="BodyText"/>
              <w:rPr>
                <w:lang w:val="en-NZ"/>
              </w:rPr>
            </w:pPr>
            <w:r w:rsidRPr="00386C77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6C77">
            <w:pPr>
              <w:pStyle w:val="BodyText"/>
              <w:rPr>
                <w:lang w:val="en-NZ"/>
              </w:rPr>
            </w:pPr>
            <w:r w:rsidRPr="00386C77">
              <w:t>Performance criteria describe the performance needed to demonstrate achievement of the element.</w:t>
            </w:r>
          </w:p>
        </w:tc>
      </w:tr>
      <w:tr w:rsidTr="00386C7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6C77" w:rsidP="00386C77">
            <w:pPr>
              <w:pStyle w:val="BodyText"/>
            </w:pPr>
            <w:r w:rsidRPr="00386C77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6C77" w:rsidP="00386C77">
            <w:pPr>
              <w:pStyle w:val="BodyText"/>
            </w:pPr>
            <w:r w:rsidRPr="00386C77">
              <w:rPr>
                <w:rStyle w:val="SpecialBold"/>
              </w:rPr>
              <w:t xml:space="preserve">Confirm meter type and location 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6C77">
            <w:pPr>
              <w:pStyle w:val="BodyText"/>
              <w:rPr>
                <w:lang w:val="en-NZ"/>
              </w:rPr>
            </w:pPr>
            <w:r w:rsidRPr="00386C77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6C77">
            <w:pPr>
              <w:pStyle w:val="BodyText"/>
              <w:rPr>
                <w:lang w:val="en-NZ"/>
              </w:rPr>
            </w:pPr>
            <w:r w:rsidRPr="00386C77">
              <w:t>Obtain organisational maintenance plan and manufacturer guidelines</w:t>
            </w:r>
          </w:p>
        </w:tc>
      </w:tr>
      <w:tr w:rsidTr="00386C7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6C77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6C77">
            <w:pPr>
              <w:pStyle w:val="BodyText"/>
              <w:rPr>
                <w:lang w:val="en-NZ"/>
              </w:rPr>
            </w:pPr>
            <w:r w:rsidRPr="00386C77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6C77">
            <w:pPr>
              <w:pStyle w:val="BodyText"/>
              <w:rPr>
                <w:lang w:val="en-NZ"/>
              </w:rPr>
            </w:pPr>
            <w:r w:rsidRPr="00386C77">
              <w:t>Locate meter facility according to workplace procedures</w:t>
            </w:r>
          </w:p>
        </w:tc>
      </w:tr>
      <w:tr w:rsidTr="00386C7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6C77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6C77">
            <w:pPr>
              <w:pStyle w:val="BodyText"/>
              <w:rPr>
                <w:lang w:val="en-NZ"/>
              </w:rPr>
            </w:pPr>
            <w:r w:rsidRPr="00386C77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6C77">
            <w:pPr>
              <w:pStyle w:val="BodyText"/>
              <w:rPr>
                <w:lang w:val="en-NZ"/>
              </w:rPr>
            </w:pPr>
            <w:r w:rsidRPr="00386C77">
              <w:t xml:space="preserve">Confirm meter type and number match to maintenance plan </w:t>
            </w:r>
          </w:p>
        </w:tc>
      </w:tr>
      <w:tr w:rsidTr="00386C7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6C77" w:rsidP="00386C77">
            <w:pPr>
              <w:pStyle w:val="BodyText"/>
            </w:pPr>
            <w:r w:rsidRPr="00386C77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6C77" w:rsidP="00386C77">
            <w:pPr>
              <w:pStyle w:val="BodyText"/>
            </w:pPr>
            <w:r w:rsidRPr="00386C77">
              <w:rPr>
                <w:rStyle w:val="SpecialBold"/>
              </w:rPr>
              <w:t>Check condition of meters and metering system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6C77">
            <w:pPr>
              <w:pStyle w:val="BodyText"/>
              <w:rPr>
                <w:lang w:val="en-NZ"/>
              </w:rPr>
            </w:pPr>
            <w:r w:rsidRPr="00386C77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6C77">
            <w:pPr>
              <w:pStyle w:val="BodyText"/>
              <w:rPr>
                <w:lang w:val="en-NZ"/>
              </w:rPr>
            </w:pPr>
            <w:r w:rsidRPr="00386C77">
              <w:t>Conduct a risk assessment of a meter site according to workplace procedures</w:t>
            </w:r>
          </w:p>
        </w:tc>
      </w:tr>
      <w:tr w:rsidTr="00386C7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6C77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6C77">
            <w:pPr>
              <w:pStyle w:val="BodyText"/>
              <w:rPr>
                <w:lang w:val="en-NZ"/>
              </w:rPr>
            </w:pPr>
            <w:r w:rsidRPr="00386C77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6C77">
            <w:pPr>
              <w:pStyle w:val="BodyText"/>
              <w:rPr>
                <w:lang w:val="en-NZ"/>
              </w:rPr>
            </w:pPr>
            <w:r w:rsidRPr="00386C77">
              <w:t>Check metering components and identify faults according to workplace procedures</w:t>
            </w:r>
          </w:p>
        </w:tc>
      </w:tr>
      <w:tr w:rsidTr="00386C7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6C77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6C77">
            <w:pPr>
              <w:pStyle w:val="BodyText"/>
              <w:rPr>
                <w:lang w:val="en-NZ"/>
              </w:rPr>
            </w:pPr>
            <w:r w:rsidRPr="00386C77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6C77">
            <w:pPr>
              <w:pStyle w:val="BodyText"/>
              <w:rPr>
                <w:lang w:val="en-NZ"/>
              </w:rPr>
            </w:pPr>
            <w:r w:rsidRPr="00386C77">
              <w:t>Establish maintenance requirements according to workplace procedures</w:t>
            </w:r>
          </w:p>
        </w:tc>
      </w:tr>
      <w:tr w:rsidTr="00386C7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6C77" w:rsidP="00386C77">
            <w:pPr>
              <w:pStyle w:val="BodyText"/>
            </w:pPr>
            <w:r w:rsidRPr="00386C77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6C77" w:rsidP="00386C77">
            <w:pPr>
              <w:pStyle w:val="BodyText"/>
            </w:pPr>
            <w:r w:rsidRPr="00386C77">
              <w:rPr>
                <w:rStyle w:val="SpecialBold"/>
              </w:rPr>
              <w:t>Maintain meter</w:t>
            </w:r>
            <w:r w:rsidRPr="00386C77">
              <w:rPr>
                <w:rStyle w:val="SpecialBold"/>
              </w:rPr>
              <w:t xml:space="preserve"> and meter facilities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6C77">
            <w:pPr>
              <w:pStyle w:val="BodyText"/>
              <w:rPr>
                <w:lang w:val="en-NZ"/>
              </w:rPr>
            </w:pPr>
            <w:r w:rsidRPr="00386C77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6C77">
            <w:pPr>
              <w:pStyle w:val="BodyText"/>
              <w:rPr>
                <w:lang w:val="en-NZ"/>
              </w:rPr>
            </w:pPr>
            <w:r w:rsidRPr="00386C77">
              <w:t>Repair or replace faulty components according to workplace procedures</w:t>
            </w:r>
          </w:p>
        </w:tc>
      </w:tr>
      <w:tr w:rsidTr="00386C7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6C77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6C77">
            <w:pPr>
              <w:pStyle w:val="BodyText"/>
              <w:rPr>
                <w:lang w:val="en-NZ"/>
              </w:rPr>
            </w:pPr>
            <w:r w:rsidRPr="00386C77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6C77">
            <w:pPr>
              <w:pStyle w:val="BodyText"/>
              <w:rPr>
                <w:lang w:val="en-NZ"/>
              </w:rPr>
            </w:pPr>
            <w:r w:rsidRPr="00386C77">
              <w:t>Identify faults which need to be rectified by a third party to relevant personnel</w:t>
            </w:r>
          </w:p>
        </w:tc>
      </w:tr>
      <w:tr w:rsidTr="00386C7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6C77" w:rsidP="00386C77">
            <w:pPr>
              <w:pStyle w:val="BodyText"/>
            </w:pPr>
            <w:r w:rsidRPr="00386C77">
              <w:rPr>
                <w:rStyle w:val="SpecialBold"/>
              </w:rPr>
              <w:t>4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6C77" w:rsidP="00386C77">
            <w:pPr>
              <w:pStyle w:val="BodyText"/>
            </w:pPr>
            <w:r w:rsidRPr="00386C77">
              <w:rPr>
                <w:rStyle w:val="SpecialBold"/>
              </w:rPr>
              <w:t>Test and recommission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6C77">
            <w:pPr>
              <w:pStyle w:val="BodyText"/>
              <w:rPr>
                <w:lang w:val="en-NZ"/>
              </w:rPr>
            </w:pPr>
            <w:r w:rsidRPr="00386C77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6C77">
            <w:pPr>
              <w:pStyle w:val="BodyText"/>
              <w:rPr>
                <w:lang w:val="en-NZ"/>
              </w:rPr>
            </w:pPr>
            <w:r w:rsidRPr="00386C77">
              <w:t>Ensure meter complies with standards</w:t>
            </w:r>
          </w:p>
        </w:tc>
      </w:tr>
      <w:tr w:rsidTr="00386C7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6C77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6C77">
            <w:pPr>
              <w:pStyle w:val="BodyText"/>
              <w:rPr>
                <w:lang w:val="en-NZ"/>
              </w:rPr>
            </w:pPr>
            <w:r w:rsidRPr="00386C77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6C77">
            <w:pPr>
              <w:pStyle w:val="BodyText"/>
              <w:rPr>
                <w:lang w:val="en-NZ"/>
              </w:rPr>
            </w:pPr>
            <w:r w:rsidRPr="00386C77">
              <w:t>Perform on-site re-test of meter according to workplace procedures</w:t>
            </w:r>
          </w:p>
        </w:tc>
      </w:tr>
      <w:tr w:rsidTr="00386C7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6C77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6C77">
            <w:pPr>
              <w:pStyle w:val="BodyText"/>
              <w:rPr>
                <w:lang w:val="en-NZ"/>
              </w:rPr>
            </w:pPr>
            <w:r w:rsidRPr="00386C77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6C77" w:rsidP="00386C77">
            <w:pPr>
              <w:pStyle w:val="BodyText"/>
            </w:pPr>
            <w:r w:rsidRPr="00386C77">
              <w:t>Record faults and meter performance, maintenance and repairs</w:t>
            </w:r>
          </w:p>
        </w:tc>
      </w:tr>
    </w:tbl>
    <w:p w:rsidR="00000000" w:rsidRPr="00386C77" w:rsidP="00386C77">
      <w:pPr>
        <w:pStyle w:val="NoPaddingFontSize1"/>
      </w:pPr>
    </w:p>
    <w:p w:rsidR="00000000" w:rsidRPr="00386C77" w:rsidP="00386C77">
      <w:pPr>
        <w:pStyle w:val="AllowPageBreak"/>
      </w:pPr>
    </w:p>
    <w:p w:rsidR="00000000" w:rsidRPr="00386C77" w:rsidP="00386C77">
      <w:pPr>
        <w:pStyle w:val="Heading1"/>
      </w:pPr>
      <w:bookmarkStart w:id="7" w:name="O_1061756"/>
      <w:bookmarkEnd w:id="7"/>
      <w:r w:rsidRPr="00386C77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86C7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6C77" w:rsidP="00386C77">
            <w:pPr>
              <w:pStyle w:val="BodyText"/>
            </w:pPr>
            <w:r w:rsidRPr="00386C77">
              <w:t>Foundation skills essential to performance are explicit in the performance criteria of this unit of competency.</w:t>
            </w:r>
          </w:p>
        </w:tc>
      </w:tr>
    </w:tbl>
    <w:p w:rsidR="00000000" w:rsidRPr="00386C77" w:rsidP="00386C77">
      <w:pPr>
        <w:pStyle w:val="NoPaddingFontSize1"/>
      </w:pPr>
    </w:p>
    <w:p w:rsidR="00000000" w:rsidRPr="00386C77" w:rsidP="00386C77">
      <w:pPr>
        <w:pStyle w:val="AllowPageBreak"/>
      </w:pPr>
    </w:p>
    <w:p w:rsidR="00000000" w:rsidRPr="00386C77" w:rsidP="00386C77">
      <w:pPr>
        <w:pStyle w:val="Heading1"/>
      </w:pPr>
      <w:bookmarkStart w:id="8" w:name="O_1061757"/>
      <w:bookmarkEnd w:id="8"/>
      <w:r w:rsidRPr="00386C77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86C7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6C77" w:rsidP="00386C77">
            <w:pPr>
              <w:pStyle w:val="BodyText"/>
            </w:pPr>
            <w:r w:rsidRPr="00386C77">
              <w:t>Range is restricted to essential operating conditions and any other variables essential to the work env</w:t>
            </w:r>
            <w:r w:rsidRPr="00386C77">
              <w:t>ironment.</w:t>
            </w:r>
          </w:p>
          <w:p w:rsidR="00000000" w:rsidRPr="00386C77" w:rsidP="00386C77">
            <w:pPr>
              <w:pStyle w:val="BodyText"/>
            </w:pPr>
            <w:r w:rsidRPr="00386C77">
              <w:t>Non-essential conditions may be found in the Companion Volume Implementation Guide.</w:t>
            </w:r>
          </w:p>
        </w:tc>
      </w:tr>
    </w:tbl>
    <w:p w:rsidR="00000000" w:rsidRPr="00386C77" w:rsidP="00386C77">
      <w:pPr>
        <w:pStyle w:val="NoPaddingFontSize1"/>
      </w:pPr>
    </w:p>
    <w:p w:rsidR="00000000" w:rsidRPr="00386C77" w:rsidP="00386C77">
      <w:pPr>
        <w:pStyle w:val="AllowPageBreak"/>
      </w:pPr>
    </w:p>
    <w:p w:rsidR="00000000" w:rsidRPr="00386C77" w:rsidP="00386C77">
      <w:pPr>
        <w:pStyle w:val="Heading1"/>
      </w:pPr>
      <w:bookmarkStart w:id="9" w:name="O_1061758"/>
      <w:bookmarkEnd w:id="9"/>
      <w:r w:rsidRPr="00386C77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86C7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6C77" w:rsidP="00386C77">
            <w:pPr>
              <w:pStyle w:val="BodyText"/>
            </w:pPr>
            <w:r w:rsidRPr="00386C77">
              <w:t>This unit replaces and is equivalent to NWPIRR022 Maintain meters for rural water supplies.</w:t>
            </w:r>
          </w:p>
        </w:tc>
      </w:tr>
    </w:tbl>
    <w:p w:rsidR="00000000" w:rsidRPr="00386C77" w:rsidP="00386C77">
      <w:pPr>
        <w:pStyle w:val="NoPaddingFontSize1"/>
      </w:pPr>
    </w:p>
    <w:p w:rsidR="00000000" w:rsidRPr="00386C77" w:rsidP="00386C77">
      <w:pPr>
        <w:pStyle w:val="AllowPageBreak"/>
      </w:pPr>
    </w:p>
    <w:p w:rsidR="00000000" w:rsidRPr="00386C77" w:rsidP="00386C77">
      <w:pPr>
        <w:pStyle w:val="Heading1"/>
      </w:pPr>
      <w:bookmarkStart w:id="10" w:name="O_1061765"/>
      <w:bookmarkEnd w:id="10"/>
      <w:r w:rsidRPr="00386C77">
        <w:t>Lin</w:t>
      </w:r>
      <w:r w:rsidRPr="00386C77">
        <w:t>ks</w:t>
      </w:r>
    </w:p>
    <w:p w:rsidR="00000000" w:rsidRPr="00386C77" w:rsidP="007A2D22">
      <w:pPr>
        <w:pStyle w:val="BodyText"/>
      </w:pPr>
      <w:r w:rsidRPr="00386C7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D36C2E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386C77" w:rsidP="007A2D22">
      <w:pPr>
        <w:pStyle w:val="BodyText"/>
      </w:pPr>
      <w:r w:rsidRPr="00386C7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D36C2E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386C77" w:rsidP="007A2D22">
      <w:pPr>
        <w:pStyle w:val="BodyText"/>
      </w:pPr>
      <w:r w:rsidRPr="00386C7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D36C2E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386C77" w:rsidP="00386C77"/>
    <w:sectPr w:rsidSect="00386C7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6C7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6C77" w:rsidRPr="007A2D22" w:rsidP="007A2D2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6C7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2D22" w:rsidP="00386C7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A2D22" w:rsidP="00386C7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7A2D22" w:rsidP="00386C7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6C7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2D2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86C77" w:rsidRPr="007A2D22" w:rsidP="007A2D2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6C7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2D22" w:rsidRPr="002D2AF8" w:rsidP="00386C7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NWPIWS006 Maintain meters for rural water supplies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7A2D22" w:rsidP="00386C7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86C7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86C7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86C7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86C7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86C7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86C7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86C7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86C7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86C7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86C7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86C7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86C77"/>
  </w:style>
  <w:style w:type="character" w:customStyle="1" w:styleId="Heading1Char">
    <w:name w:val="Heading 1 Char"/>
    <w:basedOn w:val="DefaultParagraphFont"/>
    <w:link w:val="Heading1"/>
    <w:rsid w:val="00386C7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86C7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86C77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386C77"/>
    <w:rPr>
      <w:b/>
      <w:spacing w:val="0"/>
    </w:rPr>
  </w:style>
  <w:style w:type="paragraph" w:customStyle="1" w:styleId="SuperHeading">
    <w:name w:val="SuperHeading"/>
    <w:basedOn w:val="Normal"/>
    <w:rsid w:val="00386C7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86C7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386C7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86C7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86C7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86C7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86C7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86C7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86C7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86C7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86C7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86C7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86C7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86C7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86C7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86C7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86C7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86C7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86C7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86C7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86C7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86C77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386C7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86C7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86C7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86C7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86C77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86C7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86C7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86C7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86C7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86C7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86C7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86C7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86C7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86C7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86C77"/>
    <w:rPr>
      <w:i/>
    </w:rPr>
  </w:style>
  <w:style w:type="paragraph" w:styleId="Caption">
    <w:name w:val="caption"/>
    <w:basedOn w:val="BodyText"/>
    <w:next w:val="Normal"/>
    <w:qFormat/>
    <w:rsid w:val="00386C7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86C7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86C7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86C77"/>
  </w:style>
  <w:style w:type="paragraph" w:styleId="TableofFigures">
    <w:name w:val="table of figures"/>
    <w:basedOn w:val="Normal"/>
    <w:next w:val="Normal"/>
    <w:semiHidden/>
    <w:rsid w:val="00386C7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86C77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386C77"/>
    <w:rPr>
      <w:rFonts w:ascii="Wingdings" w:hAnsi="Wingdings"/>
    </w:rPr>
  </w:style>
  <w:style w:type="paragraph" w:customStyle="1" w:styleId="TableHeading">
    <w:name w:val="Table Heading"/>
    <w:basedOn w:val="HeadingBase"/>
    <w:rsid w:val="00386C7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86C77"/>
    <w:rPr>
      <w:color w:val="0033CC"/>
      <w:u w:val="none"/>
    </w:rPr>
  </w:style>
  <w:style w:type="paragraph" w:customStyle="1" w:styleId="BodyTextRight">
    <w:name w:val="Body Text Right"/>
    <w:basedOn w:val="BodyText"/>
    <w:rsid w:val="00386C7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86C7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86C77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86C7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86C7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86C7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86C77"/>
    <w:rPr>
      <w:sz w:val="32"/>
    </w:rPr>
  </w:style>
  <w:style w:type="paragraph" w:customStyle="1" w:styleId="HeadingProcedure">
    <w:name w:val="Heading Procedure"/>
    <w:basedOn w:val="HeadingBase"/>
    <w:next w:val="Normal"/>
    <w:rsid w:val="00386C7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86C77"/>
    <w:pPr>
      <w:spacing w:before="60" w:after="60"/>
    </w:pPr>
  </w:style>
  <w:style w:type="paragraph" w:styleId="ListContinue">
    <w:name w:val="List Continue"/>
    <w:basedOn w:val="List"/>
    <w:rsid w:val="00386C77"/>
    <w:pPr>
      <w:ind w:firstLine="0"/>
    </w:pPr>
  </w:style>
  <w:style w:type="paragraph" w:customStyle="1" w:styleId="ListNote">
    <w:name w:val="List Note"/>
    <w:basedOn w:val="List"/>
    <w:rsid w:val="00386C7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86C7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86C7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86C77"/>
    <w:rPr>
      <w:rFonts w:ascii="Courier New" w:hAnsi="Courier New"/>
    </w:rPr>
  </w:style>
  <w:style w:type="paragraph" w:customStyle="1" w:styleId="NoteBullet">
    <w:name w:val="Note Bullet"/>
    <w:basedOn w:val="Note"/>
    <w:rsid w:val="00386C7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86C7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86C7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86C7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86C77"/>
    <w:pPr>
      <w:numPr>
        <w:numId w:val="9"/>
      </w:numPr>
    </w:pPr>
  </w:style>
  <w:style w:type="paragraph" w:styleId="PlainText">
    <w:name w:val="Plain Text"/>
    <w:basedOn w:val="Normal"/>
    <w:link w:val="PlainTextChar"/>
    <w:rsid w:val="00386C7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86C7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86C77"/>
    <w:rPr>
      <w:b/>
      <w:smallCaps/>
    </w:rPr>
  </w:style>
  <w:style w:type="paragraph" w:customStyle="1" w:styleId="TableListNumber">
    <w:name w:val="Table List Number"/>
    <w:basedOn w:val="ListNumber"/>
    <w:rsid w:val="00386C7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86C7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86C77"/>
    <w:pPr>
      <w:numPr>
        <w:numId w:val="7"/>
      </w:numPr>
    </w:pPr>
  </w:style>
  <w:style w:type="paragraph" w:customStyle="1" w:styleId="ListAlpha2">
    <w:name w:val="List Alpha 2"/>
    <w:basedOn w:val="List2"/>
    <w:rsid w:val="00386C77"/>
    <w:pPr>
      <w:numPr>
        <w:numId w:val="6"/>
      </w:numPr>
    </w:pPr>
  </w:style>
  <w:style w:type="paragraph" w:styleId="List2">
    <w:name w:val="List 2"/>
    <w:basedOn w:val="BodyText"/>
    <w:rsid w:val="00386C7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86C7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86C7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86C7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86C77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86C77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386C77"/>
    <w:pPr>
      <w:numPr>
        <w:numId w:val="2"/>
      </w:numPr>
    </w:pPr>
  </w:style>
  <w:style w:type="paragraph" w:styleId="ListContinue2">
    <w:name w:val="List Continue 2"/>
    <w:basedOn w:val="List2"/>
    <w:rsid w:val="00386C77"/>
    <w:pPr>
      <w:ind w:firstLine="0"/>
    </w:pPr>
  </w:style>
  <w:style w:type="paragraph" w:styleId="ListContinue3">
    <w:name w:val="List Continue 3"/>
    <w:basedOn w:val="List3"/>
    <w:rsid w:val="00386C77"/>
    <w:pPr>
      <w:ind w:left="1021" w:firstLine="0"/>
    </w:pPr>
  </w:style>
  <w:style w:type="paragraph" w:styleId="ListContinue4">
    <w:name w:val="List Continue 4"/>
    <w:basedOn w:val="List4"/>
    <w:rsid w:val="00386C77"/>
    <w:pPr>
      <w:ind w:firstLine="0"/>
    </w:pPr>
  </w:style>
  <w:style w:type="paragraph" w:styleId="ListContinue5">
    <w:name w:val="List Continue 5"/>
    <w:basedOn w:val="List5"/>
    <w:rsid w:val="00386C77"/>
    <w:pPr>
      <w:ind w:firstLine="0"/>
    </w:pPr>
  </w:style>
  <w:style w:type="paragraph" w:styleId="ListNumber3">
    <w:name w:val="List Number 3"/>
    <w:basedOn w:val="List3"/>
    <w:rsid w:val="00386C77"/>
    <w:pPr>
      <w:numPr>
        <w:numId w:val="3"/>
      </w:numPr>
    </w:pPr>
  </w:style>
  <w:style w:type="paragraph" w:styleId="ListNumber4">
    <w:name w:val="List Number 4"/>
    <w:basedOn w:val="List4"/>
    <w:rsid w:val="00386C77"/>
    <w:pPr>
      <w:numPr>
        <w:numId w:val="4"/>
      </w:numPr>
    </w:pPr>
  </w:style>
  <w:style w:type="paragraph" w:styleId="ListNumber5">
    <w:name w:val="List Number 5"/>
    <w:basedOn w:val="List5"/>
    <w:rsid w:val="00386C77"/>
    <w:pPr>
      <w:numPr>
        <w:numId w:val="5"/>
      </w:numPr>
    </w:pPr>
  </w:style>
  <w:style w:type="paragraph" w:styleId="BlockText">
    <w:name w:val="Block Text"/>
    <w:basedOn w:val="Normal"/>
    <w:rsid w:val="00386C7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86C7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86C77"/>
    <w:rPr>
      <w:sz w:val="16"/>
      <w:vertAlign w:val="superscript"/>
    </w:rPr>
  </w:style>
  <w:style w:type="character" w:customStyle="1" w:styleId="Symbols">
    <w:name w:val="Symbols"/>
    <w:basedOn w:val="DefaultParagraphFont"/>
    <w:rsid w:val="00386C77"/>
    <w:rPr>
      <w:rFonts w:ascii="Symbol" w:hAnsi="Symbol"/>
    </w:rPr>
  </w:style>
  <w:style w:type="character" w:customStyle="1" w:styleId="MenuOptions">
    <w:name w:val="Menu Options"/>
    <w:basedOn w:val="DefaultParagraphFont"/>
    <w:rsid w:val="00386C7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86C77"/>
    <w:rPr>
      <w:b/>
    </w:rPr>
  </w:style>
  <w:style w:type="character" w:customStyle="1" w:styleId="Underlined">
    <w:name w:val="Underlined"/>
    <w:basedOn w:val="DefaultParagraphFont"/>
    <w:rsid w:val="00386C77"/>
    <w:rPr>
      <w:u w:val="single"/>
    </w:rPr>
  </w:style>
  <w:style w:type="paragraph" w:customStyle="1" w:styleId="TableBodyTextRight">
    <w:name w:val="Table Body Text Right"/>
    <w:basedOn w:val="TableBodyText"/>
    <w:rsid w:val="00386C7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86C77"/>
    <w:rPr>
      <w:sz w:val="18"/>
    </w:rPr>
  </w:style>
  <w:style w:type="paragraph" w:customStyle="1" w:styleId="BodySmallRight">
    <w:name w:val="Body Small Right"/>
    <w:basedOn w:val="BodyTextRight"/>
    <w:rsid w:val="00386C77"/>
    <w:rPr>
      <w:sz w:val="18"/>
      <w:szCs w:val="18"/>
    </w:rPr>
  </w:style>
  <w:style w:type="paragraph" w:customStyle="1" w:styleId="MarginEdition">
    <w:name w:val="Margin Edition"/>
    <w:basedOn w:val="MarginNote"/>
    <w:rsid w:val="00386C7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86C77"/>
    <w:rPr>
      <w:sz w:val="2"/>
      <w:szCs w:val="2"/>
    </w:rPr>
  </w:style>
  <w:style w:type="character" w:customStyle="1" w:styleId="Small">
    <w:name w:val="Small"/>
    <w:basedOn w:val="DefaultParagraphFont"/>
    <w:rsid w:val="00386C77"/>
    <w:rPr>
      <w:sz w:val="16"/>
    </w:rPr>
  </w:style>
  <w:style w:type="paragraph" w:customStyle="1" w:styleId="WideTable">
    <w:name w:val="Wide Table"/>
    <w:basedOn w:val="Normal"/>
    <w:rsid w:val="00386C7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86C77"/>
  </w:style>
  <w:style w:type="paragraph" w:styleId="Quote">
    <w:name w:val="Quote"/>
    <w:basedOn w:val="Heading1"/>
    <w:link w:val="QuoteChar"/>
    <w:qFormat/>
    <w:rsid w:val="00386C7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86C7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86C77"/>
    <w:pPr>
      <w:pageBreakBefore/>
    </w:pPr>
  </w:style>
  <w:style w:type="paragraph" w:customStyle="1" w:styleId="Border">
    <w:name w:val="Border"/>
    <w:basedOn w:val="Normal"/>
    <w:qFormat/>
    <w:rsid w:val="00386C7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86C7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86C7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86C7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86C7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86C7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86C7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86C7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86C7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86C77"/>
    <w:rPr>
      <w:u w:val="single"/>
    </w:rPr>
  </w:style>
  <w:style w:type="character" w:customStyle="1" w:styleId="BoldandItalics">
    <w:name w:val="Bold and Italics"/>
    <w:qFormat/>
    <w:rsid w:val="00386C77"/>
    <w:rPr>
      <w:b/>
      <w:i/>
      <w:u w:val="none"/>
    </w:rPr>
  </w:style>
  <w:style w:type="paragraph" w:styleId="BalloonText">
    <w:name w:val="Balloon Text"/>
    <w:basedOn w:val="Normal"/>
    <w:link w:val="BalloonTextChar"/>
    <w:rsid w:val="00386C7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86C7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86C7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86C7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86C7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86C7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86C77"/>
    <w:pPr>
      <w:spacing w:before="0" w:after="0"/>
    </w:pPr>
  </w:style>
  <w:style w:type="paragraph" w:customStyle="1" w:styleId="BodyTextBold">
    <w:name w:val="Body Text Bold"/>
    <w:basedOn w:val="BodyText"/>
    <w:qFormat/>
    <w:rsid w:val="00386C77"/>
    <w:rPr>
      <w:b/>
    </w:rPr>
  </w:style>
  <w:style w:type="character" w:styleId="Hyperlink">
    <w:name w:val="Hyperlink"/>
    <w:basedOn w:val="DefaultParagraphFont"/>
    <w:uiPriority w:val="99"/>
    <w:unhideWhenUsed/>
    <w:rsid w:val="007A2D2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447</Words>
  <Characters>2992</Characters>
  <Application>Microsoft Office Word</Application>
  <DocSecurity>0</DocSecurity>
  <Lines>142</Lines>
  <Paragraphs>79</Paragraphs>
  <ScaleCrop>false</ScaleCrop>
  <Company>Author-it Software Corporation Ltd.</Company>
  <LinksUpToDate>false</LinksUpToDate>
  <CharactersWithSpaces>3360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NWPIWS006 Maintain meters for rural water supplies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2025-02-11T07:09:00Z</dcterms:created>
  <dcterms:modified xsi:type="dcterms:W3CDTF">2025-02-11T07:09:00Z</dcterms:modified>
</cp:coreProperties>
</file>