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F0D" w:rsidP="00A81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NWPIWS004 Install meters for rural water supplies</w:t>
      </w:r>
      <w:r>
        <w:fldChar w:fldCharType="end"/>
      </w:r>
    </w:p>
    <w:p w:rsidR="00A81F0D" w:rsidP="00A81F0D">
      <w:pPr>
        <w:pStyle w:val="Version"/>
        <w:sectPr w:rsidSect="00DA3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E1C" w:rsidP="00DA3E1C">
      <w:pPr>
        <w:pStyle w:val="SuperHeading"/>
      </w:pPr>
      <w:r w:rsidRPr="00DA3E1C">
        <w:t>NWPIWS004 Install meters for rural water supplies</w:t>
      </w:r>
    </w:p>
    <w:p w:rsidR="00000000" w:rsidRPr="00DA3E1C" w:rsidP="00DA3E1C">
      <w:pPr>
        <w:pStyle w:val="Heading1"/>
      </w:pPr>
      <w:bookmarkStart w:id="1" w:name="O_1061712"/>
      <w:bookmarkEnd w:id="1"/>
      <w:r w:rsidRPr="00DA3E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Release 1. This is the first release of this unit of competency in the NWP National Water Training Package.</w:t>
            </w:r>
          </w:p>
        </w:tc>
      </w:tr>
    </w:tbl>
    <w:p w:rsidR="00000000" w:rsidRPr="00DA3E1C" w:rsidP="00DA3E1C">
      <w:pPr>
        <w:pStyle w:val="BodyText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2" w:name="O_1061713"/>
      <w:bookmarkEnd w:id="2"/>
      <w:r w:rsidRPr="00DA3E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This unit involves the skills and knowledge required to install meters for rural wate</w:t>
            </w:r>
            <w:r w:rsidRPr="00DA3E1C">
              <w:t>r supplies.</w:t>
            </w:r>
          </w:p>
          <w:p w:rsidR="00000000" w:rsidRPr="00DA3E1C" w:rsidP="00DA3E1C">
            <w:pPr>
              <w:pStyle w:val="BodyText"/>
            </w:pPr>
            <w:r w:rsidRPr="00DA3E1C">
              <w:t>It includes confirming conditions of the site for meter installation, installing meter facilities and restoring site.</w:t>
            </w:r>
          </w:p>
          <w:p w:rsidR="00000000" w:rsidRPr="00DA3E1C" w:rsidP="00DA3E1C">
            <w:pPr>
              <w:pStyle w:val="BodyText"/>
            </w:pPr>
            <w:r w:rsidRPr="00DA3E1C">
              <w:t>This unit applies to those working as field or operational staff installing meters.  Those undertaking this unit would work in</w:t>
            </w:r>
            <w:r w:rsidRPr="00DA3E1C">
              <w:t>dependently under appropriate supervision, while performing routine tasks ensuring minimum damage to the environment, in a familiar context.</w:t>
            </w:r>
          </w:p>
          <w:p w:rsidR="00000000" w:rsidRPr="00DA3E1C" w:rsidP="00DA3E1C">
            <w:pPr>
              <w:pStyle w:val="BodyText"/>
            </w:pPr>
            <w:r w:rsidRPr="00DA3E1C">
              <w:t>No licensing, legislative or certification requirements apply to this unit at the time of publication.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3" w:name="O_1061714"/>
      <w:bookmarkEnd w:id="3"/>
      <w:r w:rsidRPr="00DA3E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Not applicable.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4" w:name="O_1061715"/>
      <w:bookmarkEnd w:id="4"/>
      <w:r w:rsidRPr="00DA3E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Irrigation Water Supply</w:t>
            </w:r>
          </w:p>
        </w:tc>
      </w:tr>
    </w:tbl>
    <w:p w:rsidR="00A81F0D" w:rsidP="00DA3E1C">
      <w:pPr>
        <w:pStyle w:val="NoPaddingFontSize1"/>
      </w:pPr>
    </w:p>
    <w:p w:rsidR="00A81F0D" w:rsidP="00DA3E1C">
      <w:pPr>
        <w:pStyle w:val="NoPaddingFontSize1"/>
      </w:pPr>
    </w:p>
    <w:p w:rsidR="00000000" w:rsidRPr="00DA3E1C" w:rsidP="00DA3E1C">
      <w:pPr>
        <w:pStyle w:val="Heading1"/>
      </w:pPr>
      <w:bookmarkStart w:id="5" w:name="O_1061716"/>
      <w:bookmarkEnd w:id="5"/>
      <w:r w:rsidRPr="00DA3E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Not applicable.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6" w:name="O_1061717"/>
      <w:bookmarkEnd w:id="6"/>
      <w:r w:rsidRPr="00DA3E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PERFORMANCE CRITERIA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Performance criteria describe the performance needed to demonstrate achievement of the element.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rPr>
                <w:rStyle w:val="SpecialBold"/>
              </w:rPr>
              <w:t>Confirm conditions of the site for meter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Identify the location of the site and establish client</w:t>
            </w:r>
            <w:r w:rsidRPr="00DA3E1C">
              <w:t xml:space="preserve"> information from work plans and job specifications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Identify access to the site and any conditions of access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Assess the conditions of the site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Set out the site for installation of meter according to workplace procedures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Complete risk assessment and identify and control hazards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rPr>
                <w:rStyle w:val="SpecialBold"/>
              </w:rPr>
              <w:t>Install meter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Calculate installation elevations according to design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Install meter as set out according to design and manufacturer specifications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Check fittings, seals and operation according to workplace procedures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Install ancillary equipment and check for operation and seal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Check meter installation for compliance with manufacturer specifications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rPr>
                <w:rStyle w:val="SpecialBold"/>
              </w:rPr>
              <w:t>Restore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 xml:space="preserve">Backfill with suitable material, moisture content and compact 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 xml:space="preserve">Restore the site according to workplace procedures 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7" w:name="O_1061718"/>
      <w:bookmarkEnd w:id="7"/>
      <w:r w:rsidRPr="00DA3E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Foundation skills essential to performance are explicit in the performance criteria of this unit of competency.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8" w:name="O_1061719"/>
      <w:bookmarkEnd w:id="8"/>
      <w:r w:rsidRPr="00DA3E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Range is restricted to essential operating conditions and any other variables essential to the work env</w:t>
            </w:r>
            <w:r w:rsidRPr="00DA3E1C">
              <w:t>ironment.</w:t>
            </w:r>
          </w:p>
          <w:p w:rsidR="00000000" w:rsidRPr="00DA3E1C" w:rsidP="00DA3E1C">
            <w:pPr>
              <w:pStyle w:val="BodyText"/>
            </w:pPr>
            <w:r w:rsidRPr="00DA3E1C">
              <w:t>Non-essential conditions may be found in the Companion Volume Implementation Guide.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9" w:name="O_1061720"/>
      <w:bookmarkEnd w:id="9"/>
      <w:r w:rsidRPr="00DA3E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This unit replaces and is equivalent to NWPIRR014 Install meters for rural water supplies.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10" w:name="O_1061727"/>
      <w:bookmarkEnd w:id="10"/>
      <w:r w:rsidRPr="00DA3E1C">
        <w:t>Links</w:t>
      </w:r>
    </w:p>
    <w:p w:rsidR="00000000" w:rsidRPr="00DA3E1C" w:rsidP="00A81F0D">
      <w:pPr>
        <w:pStyle w:val="BodyText"/>
      </w:pPr>
      <w:r w:rsidRPr="00DA3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276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E1C" w:rsidP="00A81F0D">
      <w:pPr>
        <w:pStyle w:val="BodyText"/>
      </w:pPr>
      <w:r w:rsidRPr="00DA3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276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E1C" w:rsidP="00A81F0D">
      <w:pPr>
        <w:pStyle w:val="BodyText"/>
      </w:pPr>
      <w:r w:rsidRPr="00DA3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276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E1C" w:rsidP="00A81F0D">
      <w:pPr>
        <w:pStyle w:val="BodyText"/>
        <w:sectPr w:rsidSect="00DA3E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3E1C" w:rsidP="00DA3E1C">
      <w:pPr>
        <w:pStyle w:val="SuperHeading"/>
      </w:pPr>
      <w:r w:rsidRPr="00DA3E1C">
        <w:t>Assessment Requiremen</w:t>
      </w:r>
      <w:r w:rsidRPr="00DA3E1C">
        <w:t>ts for NWPIWS004 Install meters for rural water supplies</w:t>
      </w:r>
    </w:p>
    <w:p w:rsidR="00000000" w:rsidRPr="00DA3E1C" w:rsidP="00DA3E1C">
      <w:pPr>
        <w:pStyle w:val="Heading1"/>
      </w:pPr>
      <w:bookmarkStart w:id="11" w:name="O_1061722"/>
      <w:bookmarkEnd w:id="11"/>
      <w:r w:rsidRPr="00DA3E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>Release 1. This is the first release of this unit of competency in the NWP National Water Training Package.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12" w:name="O_1061723"/>
      <w:bookmarkEnd w:id="12"/>
      <w:r w:rsidRPr="00DA3E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ListBullet"/>
            </w:pPr>
            <w:r w:rsidRPr="00DA3E1C">
              <w:t>calculating pipe and meter pit elevation, fall and presentation</w:t>
            </w:r>
          </w:p>
          <w:p w:rsidR="00000000" w:rsidRPr="00DA3E1C" w:rsidP="00DA3E1C">
            <w:pPr>
              <w:pStyle w:val="ListBullet"/>
            </w:pPr>
            <w:r w:rsidRPr="00DA3E1C">
              <w:t>checking power supply and links</w:t>
            </w:r>
          </w:p>
          <w:p w:rsidR="00000000" w:rsidRPr="00DA3E1C" w:rsidP="00DA3E1C">
            <w:pPr>
              <w:pStyle w:val="ListBullet"/>
            </w:pPr>
            <w:r w:rsidRPr="00DA3E1C">
              <w:t>compacting backfill</w:t>
            </w:r>
          </w:p>
          <w:p w:rsidR="00000000" w:rsidRPr="00DA3E1C" w:rsidP="00DA3E1C">
            <w:pPr>
              <w:pStyle w:val="ListBullet"/>
            </w:pPr>
            <w:r w:rsidRPr="00DA3E1C">
              <w:t>identifying faults, changes and failure indicators</w:t>
            </w:r>
          </w:p>
          <w:p w:rsidR="00000000" w:rsidRPr="00DA3E1C" w:rsidP="00DA3E1C">
            <w:pPr>
              <w:pStyle w:val="ListBullet"/>
            </w:pPr>
            <w:r w:rsidRPr="00DA3E1C">
              <w:t>identifying risks</w:t>
            </w:r>
          </w:p>
          <w:p w:rsidR="00000000" w:rsidRPr="00DA3E1C" w:rsidP="00DA3E1C">
            <w:pPr>
              <w:pStyle w:val="ListBullet"/>
            </w:pPr>
            <w:r w:rsidRPr="00DA3E1C">
              <w:t>installing ancillary equipment</w:t>
            </w:r>
          </w:p>
          <w:p w:rsidR="00000000" w:rsidRPr="00DA3E1C" w:rsidP="00DA3E1C">
            <w:pPr>
              <w:pStyle w:val="ListBullet"/>
            </w:pPr>
            <w:r w:rsidRPr="00DA3E1C">
              <w:t>planning meter installation and construction</w:t>
            </w:r>
          </w:p>
          <w:p w:rsidR="00000000" w:rsidRPr="00DA3E1C" w:rsidP="00DA3E1C">
            <w:pPr>
              <w:pStyle w:val="ListBullet"/>
            </w:pPr>
            <w:r w:rsidRPr="00DA3E1C">
              <w:t xml:space="preserve">restoring site </w:t>
            </w:r>
          </w:p>
          <w:p w:rsidR="00000000" w:rsidRPr="00DA3E1C" w:rsidP="00DA3E1C">
            <w:pPr>
              <w:pStyle w:val="ListBullet"/>
            </w:pPr>
            <w:r w:rsidRPr="00DA3E1C">
              <w:t xml:space="preserve">undertaking a risk assessment and checking </w:t>
            </w:r>
            <w:r w:rsidRPr="00DA3E1C">
              <w:t>hazards and safety requirements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13" w:name="O_1061724"/>
      <w:bookmarkEnd w:id="13"/>
      <w:r w:rsidRPr="00DA3E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1C">
            <w:pPr>
              <w:pStyle w:val="BodyText"/>
              <w:rPr>
                <w:lang w:val="en-NZ"/>
              </w:rPr>
            </w:pPr>
            <w:r w:rsidRPr="00DA3E1C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ListBullet"/>
            </w:pPr>
            <w:r w:rsidRPr="00DA3E1C">
              <w:t>causes of flow disturbance</w:t>
            </w:r>
          </w:p>
          <w:p w:rsidR="00000000" w:rsidRPr="00DA3E1C" w:rsidP="00DA3E1C">
            <w:pPr>
              <w:pStyle w:val="ListBullet"/>
            </w:pPr>
            <w:r w:rsidRPr="00DA3E1C">
              <w:t>different types of meters</w:t>
            </w:r>
          </w:p>
          <w:p w:rsidR="00000000" w:rsidRPr="00DA3E1C" w:rsidP="00DA3E1C">
            <w:pPr>
              <w:pStyle w:val="ListBullet"/>
            </w:pPr>
            <w:r w:rsidRPr="00DA3E1C">
              <w:t>environmental impact guidelines</w:t>
            </w:r>
          </w:p>
          <w:p w:rsidR="00000000" w:rsidRPr="00DA3E1C" w:rsidP="00DA3E1C">
            <w:pPr>
              <w:pStyle w:val="ListBullet"/>
            </w:pPr>
            <w:r w:rsidRPr="00DA3E1C">
              <w:t>meter manufacturer guidelines and installation manual for specific meters</w:t>
            </w:r>
          </w:p>
          <w:p w:rsidR="00000000" w:rsidRPr="00DA3E1C" w:rsidP="00DA3E1C">
            <w:pPr>
              <w:pStyle w:val="ListBullet"/>
            </w:pPr>
            <w:r w:rsidRPr="00DA3E1C">
              <w:t>potential causes of meter failure</w:t>
            </w:r>
          </w:p>
          <w:p w:rsidR="00000000" w:rsidRPr="00DA3E1C" w:rsidP="00DA3E1C">
            <w:pPr>
              <w:pStyle w:val="ListBullet"/>
            </w:pPr>
            <w:r w:rsidRPr="00DA3E1C">
              <w:t>relevant legislation, regulations and workplace procedures</w:t>
            </w:r>
          </w:p>
          <w:p w:rsidR="00000000" w:rsidRPr="00DA3E1C" w:rsidP="00DA3E1C">
            <w:pPr>
              <w:pStyle w:val="ListBullet"/>
            </w:pPr>
            <w:r w:rsidRPr="00DA3E1C">
              <w:t>rele</w:t>
            </w:r>
            <w:r w:rsidRPr="00DA3E1C">
              <w:t xml:space="preserve">vant meter standards </w:t>
            </w:r>
          </w:p>
          <w:p w:rsidR="00000000" w:rsidRPr="00DA3E1C" w:rsidP="00DA3E1C">
            <w:pPr>
              <w:pStyle w:val="ListBullet"/>
            </w:pPr>
            <w:r w:rsidRPr="00DA3E1C">
              <w:t xml:space="preserve">relevant safety requirements </w:t>
            </w:r>
          </w:p>
          <w:p w:rsidR="00000000" w:rsidRPr="00DA3E1C" w:rsidP="00DA3E1C">
            <w:pPr>
              <w:pStyle w:val="ListBullet"/>
            </w:pPr>
            <w:r w:rsidRPr="00DA3E1C">
              <w:t>requirements for checking the pattern approval of meters and compliance with meter installation standards</w:t>
            </w:r>
          </w:p>
          <w:p w:rsidR="00000000" w:rsidRPr="00DA3E1C" w:rsidP="00DA3E1C">
            <w:pPr>
              <w:pStyle w:val="ListBullet"/>
            </w:pPr>
            <w:r w:rsidRPr="00DA3E1C">
              <w:t>workplace policies and procedures for water meter installation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14" w:name="O_1061725"/>
      <w:bookmarkEnd w:id="14"/>
      <w:r w:rsidRPr="00DA3E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E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1C" w:rsidP="00DA3E1C">
            <w:pPr>
              <w:pStyle w:val="BodyText"/>
            </w:pPr>
            <w:r w:rsidRPr="00DA3E1C">
              <w:t xml:space="preserve">Assessors must hold credentials specified within the Standards for Registered Training Organisations current at the time of assessment. </w:t>
            </w:r>
          </w:p>
          <w:p w:rsidR="00000000" w:rsidRPr="00DA3E1C" w:rsidP="00DA3E1C">
            <w:pPr>
              <w:pStyle w:val="BodyText"/>
            </w:pPr>
            <w:r w:rsidRPr="00DA3E1C">
              <w:t>Assessment must satisfy the Principles of Assessment and Rules of Evidence and all regulatory req</w:t>
            </w:r>
            <w:r w:rsidRPr="00DA3E1C">
              <w:t>uirements included within the Standards for Registered Training Organisations current at the time of assessment.</w:t>
            </w:r>
          </w:p>
          <w:p w:rsidR="00000000" w:rsidRPr="00DA3E1C" w:rsidP="00DA3E1C">
            <w:pPr>
              <w:pStyle w:val="BodyText"/>
            </w:pPr>
            <w:r w:rsidRPr="00DA3E1C">
              <w:t>Assessment must occur in workplace operational situations where it is appropriate to do so; where this is not appropriate, assessment must occu</w:t>
            </w:r>
            <w:r w:rsidRPr="00DA3E1C">
              <w:t>r in simulated workplace operational situations that replicate workplace conditions.</w:t>
            </w:r>
          </w:p>
          <w:p w:rsidR="00000000" w:rsidRPr="00DA3E1C" w:rsidP="00DA3E1C">
            <w:pPr>
              <w:pStyle w:val="BodyText"/>
            </w:pPr>
            <w:r w:rsidRPr="00DA3E1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A3E1C" w:rsidP="00DA3E1C">
            <w:pPr>
              <w:pStyle w:val="BodyText"/>
            </w:pPr>
            <w:r w:rsidRPr="00DA3E1C">
              <w:t>Res</w:t>
            </w:r>
            <w:r w:rsidRPr="00DA3E1C">
              <w:t>ources for assessment must include access to:</w:t>
            </w:r>
          </w:p>
          <w:p w:rsidR="00000000" w:rsidRPr="00DA3E1C" w:rsidP="00DA3E1C">
            <w:pPr>
              <w:pStyle w:val="ListBullet"/>
            </w:pPr>
            <w:r w:rsidRPr="00DA3E1C">
              <w:t>relevant and appropriate materials, tools, equipment and personal protective equipment currently used in industry</w:t>
            </w:r>
          </w:p>
          <w:p w:rsidR="00000000" w:rsidRPr="00DA3E1C" w:rsidP="00DA3E1C">
            <w:pPr>
              <w:pStyle w:val="ListBullet"/>
            </w:pPr>
            <w:r w:rsidRPr="00DA3E1C">
              <w:t>applicable documentation including legislation, regulations, codes of practice, workplace procedures and operation manuals.</w:t>
            </w:r>
          </w:p>
        </w:tc>
      </w:tr>
    </w:tbl>
    <w:p w:rsidR="00000000" w:rsidRPr="00DA3E1C" w:rsidP="00DA3E1C">
      <w:pPr>
        <w:pStyle w:val="NoPaddingFontSize1"/>
      </w:pPr>
    </w:p>
    <w:p w:rsidR="00000000" w:rsidRPr="00DA3E1C" w:rsidP="00DA3E1C">
      <w:pPr>
        <w:pStyle w:val="AllowPageBreak"/>
      </w:pPr>
    </w:p>
    <w:p w:rsidR="00000000" w:rsidRPr="00DA3E1C" w:rsidP="00DA3E1C">
      <w:pPr>
        <w:pStyle w:val="Heading1"/>
      </w:pPr>
      <w:bookmarkStart w:id="15" w:name="O_1061728"/>
      <w:bookmarkEnd w:id="15"/>
      <w:r w:rsidRPr="00DA3E1C">
        <w:t>Links</w:t>
      </w:r>
    </w:p>
    <w:p w:rsidR="00000000" w:rsidRPr="00DA3E1C" w:rsidP="00A81F0D">
      <w:pPr>
        <w:pStyle w:val="BodyText"/>
      </w:pPr>
      <w:r w:rsidRPr="00DA3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276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E1C" w:rsidP="00A81F0D">
      <w:pPr>
        <w:pStyle w:val="BodyText"/>
      </w:pPr>
      <w:r w:rsidRPr="00DA3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276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E1C" w:rsidP="00A81F0D">
      <w:pPr>
        <w:pStyle w:val="BodyText"/>
      </w:pPr>
      <w:r w:rsidRPr="00DA3E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F276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A3E1C" w:rsidP="00DA3E1C"/>
    <w:sectPr w:rsidSect="00DA3E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1C" w:rsidRPr="00A81F0D" w:rsidP="00A81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0D" w:rsidP="00DA3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F0D" w:rsidP="00DA3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1F0D" w:rsidP="00DA3E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1C" w:rsidP="00DA3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F0D">
      <w:t>Approved</w:t>
    </w:r>
    <w:r w:rsidR="00A81F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F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F0D">
      <w:rPr>
        <w:noProof/>
      </w:rPr>
      <w:t>4</w:t>
    </w:r>
    <w:r>
      <w:rPr>
        <w:noProof/>
      </w:rPr>
      <w:fldChar w:fldCharType="end"/>
    </w:r>
  </w:p>
  <w:p w:rsidR="00DA3E1C" w:rsidP="00DA3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F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F0D">
      <w:t>BuildSkills Australia</w:t>
    </w:r>
    <w:r w:rsidR="00A81F0D">
      <w:fldChar w:fldCharType="end"/>
    </w:r>
  </w:p>
  <w:p w:rsidR="00DA3E1C" w:rsidP="00DA3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E1C" w:rsidRPr="00A81F0D" w:rsidP="00A81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0D" w:rsidRPr="002D2AF8" w:rsidP="00DA3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NWPIWS004 Install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F0D" w:rsidP="00DA3E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1C" w:rsidRPr="002D2AF8" w:rsidP="00DA3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F0D">
      <w:t>NWPIWS004 Install meters for rural water supplies</w:t>
    </w:r>
    <w:r w:rsidR="00A81F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F0D">
      <w:rPr>
        <w:noProof/>
      </w:rPr>
      <w:t>2 March 2025</w:t>
    </w:r>
    <w:r>
      <w:fldChar w:fldCharType="end"/>
    </w:r>
  </w:p>
  <w:p w:rsidR="00DA3E1C" w:rsidP="00DA3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0D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FEF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E1C"/>
  </w:style>
  <w:style w:type="character" w:customStyle="1" w:styleId="Heading1Char">
    <w:name w:val="Heading 1 Char"/>
    <w:basedOn w:val="DefaultParagraphFont"/>
    <w:link w:val="Heading1"/>
    <w:rsid w:val="00DA3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E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E1C"/>
    <w:rPr>
      <w:b/>
      <w:spacing w:val="0"/>
    </w:rPr>
  </w:style>
  <w:style w:type="paragraph" w:customStyle="1" w:styleId="SuperHeading">
    <w:name w:val="SuperHeading"/>
    <w:basedOn w:val="Normal"/>
    <w:rsid w:val="00DA3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3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E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E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E1C"/>
    <w:rPr>
      <w:i/>
    </w:rPr>
  </w:style>
  <w:style w:type="paragraph" w:styleId="Caption">
    <w:name w:val="caption"/>
    <w:basedOn w:val="BodyText"/>
    <w:next w:val="Normal"/>
    <w:qFormat/>
    <w:rsid w:val="00DA3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E1C"/>
  </w:style>
  <w:style w:type="paragraph" w:styleId="TableofFigures">
    <w:name w:val="table of figures"/>
    <w:basedOn w:val="Normal"/>
    <w:next w:val="Normal"/>
    <w:semiHidden/>
    <w:rsid w:val="00DA3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E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E1C"/>
    <w:rPr>
      <w:rFonts w:ascii="Wingdings" w:hAnsi="Wingdings"/>
    </w:rPr>
  </w:style>
  <w:style w:type="paragraph" w:customStyle="1" w:styleId="TableHeading">
    <w:name w:val="Table Heading"/>
    <w:basedOn w:val="HeadingBase"/>
    <w:rsid w:val="00DA3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E1C"/>
    <w:rPr>
      <w:color w:val="0033CC"/>
      <w:u w:val="none"/>
    </w:rPr>
  </w:style>
  <w:style w:type="paragraph" w:customStyle="1" w:styleId="BodyTextRight">
    <w:name w:val="Body Text Right"/>
    <w:basedOn w:val="BodyText"/>
    <w:rsid w:val="00DA3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E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E1C"/>
    <w:rPr>
      <w:sz w:val="32"/>
    </w:rPr>
  </w:style>
  <w:style w:type="paragraph" w:customStyle="1" w:styleId="HeadingProcedure">
    <w:name w:val="Heading Procedure"/>
    <w:basedOn w:val="HeadingBase"/>
    <w:next w:val="Normal"/>
    <w:rsid w:val="00DA3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E1C"/>
    <w:pPr>
      <w:spacing w:before="60" w:after="60"/>
    </w:pPr>
  </w:style>
  <w:style w:type="paragraph" w:styleId="ListContinue">
    <w:name w:val="List Continue"/>
    <w:basedOn w:val="List"/>
    <w:rsid w:val="00DA3E1C"/>
    <w:pPr>
      <w:ind w:firstLine="0"/>
    </w:pPr>
  </w:style>
  <w:style w:type="paragraph" w:customStyle="1" w:styleId="ListNote">
    <w:name w:val="List Note"/>
    <w:basedOn w:val="List"/>
    <w:rsid w:val="00DA3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E1C"/>
    <w:rPr>
      <w:rFonts w:ascii="Courier New" w:hAnsi="Courier New"/>
    </w:rPr>
  </w:style>
  <w:style w:type="paragraph" w:customStyle="1" w:styleId="NoteBullet">
    <w:name w:val="Note Bullet"/>
    <w:basedOn w:val="Note"/>
    <w:rsid w:val="00DA3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E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E1C"/>
    <w:rPr>
      <w:b/>
      <w:smallCaps/>
    </w:rPr>
  </w:style>
  <w:style w:type="paragraph" w:customStyle="1" w:styleId="TableListNumber">
    <w:name w:val="Table List Number"/>
    <w:basedOn w:val="ListNumber"/>
    <w:rsid w:val="00DA3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E1C"/>
    <w:pPr>
      <w:numPr>
        <w:numId w:val="8"/>
      </w:numPr>
    </w:pPr>
  </w:style>
  <w:style w:type="paragraph" w:customStyle="1" w:styleId="ListAlpha2">
    <w:name w:val="List Alpha 2"/>
    <w:basedOn w:val="List2"/>
    <w:rsid w:val="00DA3E1C"/>
    <w:pPr>
      <w:numPr>
        <w:numId w:val="7"/>
      </w:numPr>
    </w:pPr>
  </w:style>
  <w:style w:type="paragraph" w:styleId="List2">
    <w:name w:val="List 2"/>
    <w:basedOn w:val="BodyText"/>
    <w:rsid w:val="00DA3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E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E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E1C"/>
    <w:pPr>
      <w:numPr>
        <w:numId w:val="3"/>
      </w:numPr>
    </w:pPr>
  </w:style>
  <w:style w:type="paragraph" w:styleId="ListContinue2">
    <w:name w:val="List Continue 2"/>
    <w:basedOn w:val="List2"/>
    <w:rsid w:val="00DA3E1C"/>
    <w:pPr>
      <w:ind w:firstLine="0"/>
    </w:pPr>
  </w:style>
  <w:style w:type="paragraph" w:styleId="ListContinue3">
    <w:name w:val="List Continue 3"/>
    <w:basedOn w:val="List3"/>
    <w:rsid w:val="00DA3E1C"/>
    <w:pPr>
      <w:ind w:left="1021" w:firstLine="0"/>
    </w:pPr>
  </w:style>
  <w:style w:type="paragraph" w:styleId="ListContinue4">
    <w:name w:val="List Continue 4"/>
    <w:basedOn w:val="List4"/>
    <w:rsid w:val="00DA3E1C"/>
    <w:pPr>
      <w:ind w:firstLine="0"/>
    </w:pPr>
  </w:style>
  <w:style w:type="paragraph" w:styleId="ListContinue5">
    <w:name w:val="List Continue 5"/>
    <w:basedOn w:val="List5"/>
    <w:rsid w:val="00DA3E1C"/>
    <w:pPr>
      <w:ind w:firstLine="0"/>
    </w:pPr>
  </w:style>
  <w:style w:type="paragraph" w:styleId="ListNumber3">
    <w:name w:val="List Number 3"/>
    <w:basedOn w:val="List3"/>
    <w:rsid w:val="00DA3E1C"/>
    <w:pPr>
      <w:numPr>
        <w:numId w:val="4"/>
      </w:numPr>
    </w:pPr>
  </w:style>
  <w:style w:type="paragraph" w:styleId="ListNumber4">
    <w:name w:val="List Number 4"/>
    <w:basedOn w:val="List4"/>
    <w:rsid w:val="00DA3E1C"/>
    <w:pPr>
      <w:numPr>
        <w:numId w:val="5"/>
      </w:numPr>
    </w:pPr>
  </w:style>
  <w:style w:type="paragraph" w:styleId="ListNumber5">
    <w:name w:val="List Number 5"/>
    <w:basedOn w:val="List5"/>
    <w:rsid w:val="00DA3E1C"/>
    <w:pPr>
      <w:numPr>
        <w:numId w:val="6"/>
      </w:numPr>
    </w:pPr>
  </w:style>
  <w:style w:type="paragraph" w:styleId="BlockText">
    <w:name w:val="Block Text"/>
    <w:basedOn w:val="Normal"/>
    <w:rsid w:val="00DA3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E1C"/>
    <w:rPr>
      <w:sz w:val="16"/>
      <w:vertAlign w:val="superscript"/>
    </w:rPr>
  </w:style>
  <w:style w:type="character" w:customStyle="1" w:styleId="Symbols">
    <w:name w:val="Symbols"/>
    <w:basedOn w:val="DefaultParagraphFont"/>
    <w:rsid w:val="00DA3E1C"/>
    <w:rPr>
      <w:rFonts w:ascii="Symbol" w:hAnsi="Symbol"/>
    </w:rPr>
  </w:style>
  <w:style w:type="character" w:customStyle="1" w:styleId="MenuOptions">
    <w:name w:val="Menu Options"/>
    <w:basedOn w:val="DefaultParagraphFont"/>
    <w:rsid w:val="00DA3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E1C"/>
    <w:rPr>
      <w:b/>
    </w:rPr>
  </w:style>
  <w:style w:type="character" w:customStyle="1" w:styleId="Underlined">
    <w:name w:val="Underlined"/>
    <w:basedOn w:val="DefaultParagraphFont"/>
    <w:rsid w:val="00DA3E1C"/>
    <w:rPr>
      <w:u w:val="single"/>
    </w:rPr>
  </w:style>
  <w:style w:type="paragraph" w:customStyle="1" w:styleId="TableBodyTextRight">
    <w:name w:val="Table Body Text Right"/>
    <w:basedOn w:val="TableBodyText"/>
    <w:rsid w:val="00DA3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E1C"/>
    <w:rPr>
      <w:sz w:val="18"/>
    </w:rPr>
  </w:style>
  <w:style w:type="paragraph" w:customStyle="1" w:styleId="BodySmallRight">
    <w:name w:val="Body Small Right"/>
    <w:basedOn w:val="BodyTextRight"/>
    <w:rsid w:val="00DA3E1C"/>
    <w:rPr>
      <w:sz w:val="18"/>
      <w:szCs w:val="18"/>
    </w:rPr>
  </w:style>
  <w:style w:type="paragraph" w:customStyle="1" w:styleId="MarginEdition">
    <w:name w:val="Margin Edition"/>
    <w:basedOn w:val="MarginNote"/>
    <w:rsid w:val="00DA3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E1C"/>
    <w:rPr>
      <w:sz w:val="2"/>
      <w:szCs w:val="2"/>
    </w:rPr>
  </w:style>
  <w:style w:type="character" w:customStyle="1" w:styleId="Small">
    <w:name w:val="Small"/>
    <w:basedOn w:val="DefaultParagraphFont"/>
    <w:rsid w:val="00DA3E1C"/>
    <w:rPr>
      <w:sz w:val="16"/>
    </w:rPr>
  </w:style>
  <w:style w:type="paragraph" w:customStyle="1" w:styleId="WideTable">
    <w:name w:val="Wide Table"/>
    <w:basedOn w:val="Normal"/>
    <w:rsid w:val="00DA3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E1C"/>
  </w:style>
  <w:style w:type="paragraph" w:styleId="Quote">
    <w:name w:val="Quote"/>
    <w:basedOn w:val="Heading1"/>
    <w:link w:val="QuoteChar"/>
    <w:qFormat/>
    <w:rsid w:val="00DA3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E1C"/>
    <w:pPr>
      <w:pageBreakBefore/>
    </w:pPr>
  </w:style>
  <w:style w:type="paragraph" w:customStyle="1" w:styleId="Border">
    <w:name w:val="Border"/>
    <w:basedOn w:val="Normal"/>
    <w:qFormat/>
    <w:rsid w:val="00DA3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E1C"/>
    <w:rPr>
      <w:u w:val="single"/>
    </w:rPr>
  </w:style>
  <w:style w:type="character" w:customStyle="1" w:styleId="BoldandItalics">
    <w:name w:val="Bold and Italics"/>
    <w:qFormat/>
    <w:rsid w:val="00DA3E1C"/>
    <w:rPr>
      <w:b/>
      <w:i/>
      <w:u w:val="none"/>
    </w:rPr>
  </w:style>
  <w:style w:type="paragraph" w:styleId="BalloonText">
    <w:name w:val="Balloon Text"/>
    <w:basedOn w:val="Normal"/>
    <w:link w:val="BalloonTextChar"/>
    <w:rsid w:val="00DA3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E1C"/>
    <w:pPr>
      <w:spacing w:before="0" w:after="0"/>
    </w:pPr>
  </w:style>
  <w:style w:type="paragraph" w:customStyle="1" w:styleId="BodyTextBold">
    <w:name w:val="Body Text Bold"/>
    <w:basedOn w:val="BodyText"/>
    <w:qFormat/>
    <w:rsid w:val="00DA3E1C"/>
    <w:rPr>
      <w:b/>
    </w:rPr>
  </w:style>
  <w:style w:type="character" w:styleId="Hyperlink">
    <w:name w:val="Hyperlink"/>
    <w:basedOn w:val="DefaultParagraphFont"/>
    <w:uiPriority w:val="99"/>
    <w:unhideWhenUsed/>
    <w:rsid w:val="00A81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5817</Characters>
  <Application>Microsoft Office Word</Application>
  <DocSecurity>0</DocSecurity>
  <Lines>215</Lines>
  <Paragraphs>128</Paragraphs>
  <ScaleCrop>false</ScaleCrop>
  <Company>Author-it Software Corporation Ltd.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NWPIWS004 Install meters for rural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