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481" w:rsidP="00006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NWPIWS002 Operate regulating devices in rural irrigation systems</w:t>
      </w:r>
      <w:r>
        <w:fldChar w:fldCharType="end"/>
      </w:r>
    </w:p>
    <w:p w:rsidR="00006481" w:rsidP="00006481">
      <w:pPr>
        <w:pStyle w:val="Version"/>
        <w:sectPr w:rsidSect="00702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CBA" w:rsidP="00702CBA">
      <w:pPr>
        <w:pStyle w:val="SuperHeading"/>
      </w:pPr>
      <w:r w:rsidRPr="00702CBA">
        <w:t>Assessment Requirements for NWPIWS002 Operate regulating devices in rural irrigation systems</w:t>
      </w:r>
    </w:p>
    <w:p w:rsidR="00000000" w:rsidRPr="00702CBA" w:rsidP="00702CBA">
      <w:pPr>
        <w:pStyle w:val="Heading1"/>
      </w:pPr>
      <w:bookmarkStart w:id="1" w:name="O_1061684"/>
      <w:bookmarkEnd w:id="1"/>
      <w:r w:rsidRPr="00702C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BA" w:rsidP="00702CBA">
            <w:pPr>
              <w:pStyle w:val="BodyText"/>
            </w:pPr>
            <w:r w:rsidRPr="00702CBA">
              <w:t>Release 1. This is the first release of this unit of competency in the NWP National Water Training Package.</w:t>
            </w:r>
          </w:p>
        </w:tc>
      </w:tr>
    </w:tbl>
    <w:p w:rsidR="00000000" w:rsidRPr="00702CBA" w:rsidP="00702CBA">
      <w:pPr>
        <w:pStyle w:val="NoPaddingFontSize1"/>
      </w:pPr>
    </w:p>
    <w:p w:rsidR="00000000" w:rsidRPr="00702CBA" w:rsidP="00702CBA">
      <w:pPr>
        <w:pStyle w:val="AllowPageBreak"/>
      </w:pPr>
    </w:p>
    <w:p w:rsidR="00000000" w:rsidRPr="00702CBA" w:rsidP="00702CBA">
      <w:pPr>
        <w:pStyle w:val="Heading1"/>
      </w:pPr>
      <w:bookmarkStart w:id="2" w:name="O_1061685"/>
      <w:bookmarkEnd w:id="2"/>
      <w:r w:rsidRPr="00702C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BA">
            <w:pPr>
              <w:pStyle w:val="NoPaddingFontSize1"/>
              <w:rPr>
                <w:rFonts w:eastAsia="Times New Roman"/>
                <w:lang w:val="en-NZ"/>
              </w:rPr>
            </w:pPr>
            <w:r w:rsidRPr="00702CBA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702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BA" w:rsidP="00702CBA">
            <w:pPr>
              <w:pStyle w:val="ListBullet"/>
            </w:pPr>
            <w:r w:rsidRPr="00702CBA">
              <w:t>adjusting and maintaining flow sys</w:t>
            </w:r>
            <w:r w:rsidRPr="00702CBA">
              <w:t>tem control mechanisms</w:t>
            </w:r>
          </w:p>
          <w:p w:rsidR="00000000" w:rsidRPr="00702CBA" w:rsidP="00702CBA">
            <w:pPr>
              <w:pStyle w:val="ListBullet"/>
            </w:pPr>
            <w:r w:rsidRPr="00702CBA">
              <w:t>completing records and reports</w:t>
            </w:r>
          </w:p>
          <w:p w:rsidR="00000000" w:rsidRPr="00702CBA" w:rsidP="00702CBA">
            <w:pPr>
              <w:pStyle w:val="ListBullet"/>
            </w:pPr>
            <w:r w:rsidRPr="00702CBA">
              <w:t>collecting and reporting system performance information</w:t>
            </w:r>
          </w:p>
          <w:p w:rsidR="00000000" w:rsidRPr="00702CBA" w:rsidP="00702CBA">
            <w:pPr>
              <w:pStyle w:val="ListBullet"/>
            </w:pPr>
            <w:r w:rsidRPr="00702CBA">
              <w:t>identifying and reporting operational problems</w:t>
            </w:r>
          </w:p>
          <w:p w:rsidR="00000000" w:rsidRPr="00702CBA" w:rsidP="00702CBA">
            <w:pPr>
              <w:pStyle w:val="ListBullet"/>
            </w:pPr>
            <w:r w:rsidRPr="00702CBA">
              <w:t>identifying flow requirements</w:t>
            </w:r>
          </w:p>
          <w:p w:rsidR="00000000" w:rsidRPr="00702CBA" w:rsidP="00702CBA">
            <w:pPr>
              <w:pStyle w:val="ListBullet"/>
            </w:pPr>
            <w:r w:rsidRPr="00702CBA">
              <w:t>interpreting data</w:t>
            </w:r>
          </w:p>
          <w:p w:rsidR="00000000" w:rsidRPr="00702CBA" w:rsidP="00702CBA">
            <w:pPr>
              <w:pStyle w:val="ListBullet"/>
            </w:pPr>
            <w:r w:rsidRPr="00702CBA">
              <w:t xml:space="preserve">producing information </w:t>
            </w:r>
          </w:p>
          <w:p w:rsidR="00000000" w:rsidRPr="00702CBA" w:rsidP="00702CBA">
            <w:pPr>
              <w:pStyle w:val="ListBullet"/>
            </w:pPr>
            <w:r w:rsidRPr="00702CBA">
              <w:t>securing flow regulation devices</w:t>
            </w:r>
          </w:p>
          <w:p w:rsidR="00000000" w:rsidRPr="00702CBA" w:rsidP="00702CBA">
            <w:pPr>
              <w:pStyle w:val="ListBullet"/>
            </w:pPr>
            <w:r w:rsidRPr="00702CBA">
              <w:t>using equipment relevant for controlling and regulating water flow for irrigation</w:t>
            </w:r>
          </w:p>
        </w:tc>
      </w:tr>
    </w:tbl>
    <w:p w:rsidR="00000000" w:rsidRPr="00702CBA" w:rsidP="00702CBA">
      <w:pPr>
        <w:pStyle w:val="BodyText"/>
      </w:pPr>
    </w:p>
    <w:p w:rsidR="00000000" w:rsidRPr="00702CBA" w:rsidP="00702CBA">
      <w:pPr>
        <w:pStyle w:val="AllowPageBreak"/>
      </w:pPr>
    </w:p>
    <w:p w:rsidR="00000000" w:rsidRPr="00702CBA" w:rsidP="00702CBA">
      <w:pPr>
        <w:pStyle w:val="Heading1"/>
      </w:pPr>
      <w:bookmarkStart w:id="3" w:name="O_1061686"/>
      <w:bookmarkEnd w:id="3"/>
      <w:r w:rsidRPr="00702C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BA">
            <w:pPr>
              <w:pStyle w:val="NoPaddingFontSize1"/>
              <w:rPr>
                <w:rFonts w:eastAsia="Times New Roman"/>
                <w:lang w:val="en-NZ"/>
              </w:rPr>
            </w:pPr>
            <w:r w:rsidRPr="00702CBA">
              <w:t>Evidence required to demonstrate competence in this unit must be relevant to and satisfy all the requ</w:t>
            </w:r>
            <w:r w:rsidRPr="00702CBA">
              <w:t>irements of the elements and performance criteria and includes knowledge of:</w:t>
            </w:r>
          </w:p>
        </w:tc>
      </w:tr>
      <w:tr w:rsidTr="00702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BA" w:rsidP="00702CBA">
            <w:pPr>
              <w:pStyle w:val="ListBullet"/>
            </w:pPr>
            <w:r w:rsidRPr="00702CBA">
              <w:t>effects of weather conditions on system operation and worksite</w:t>
            </w:r>
          </w:p>
          <w:p w:rsidR="00000000" w:rsidRPr="00702CBA" w:rsidP="00702CBA">
            <w:pPr>
              <w:pStyle w:val="ListBullet"/>
            </w:pPr>
            <w:r w:rsidRPr="00702CBA">
              <w:t>equipment operation, capacity and limitations</w:t>
            </w:r>
          </w:p>
          <w:p w:rsidR="00000000" w:rsidRPr="00702CBA" w:rsidP="00702CBA">
            <w:pPr>
              <w:pStyle w:val="ListBullet"/>
            </w:pPr>
            <w:r w:rsidRPr="00702CBA">
              <w:t>methods for data collection and reporting</w:t>
            </w:r>
          </w:p>
          <w:p w:rsidR="00000000" w:rsidRPr="00702CBA" w:rsidP="00702CBA">
            <w:pPr>
              <w:pStyle w:val="ListBullet"/>
            </w:pPr>
            <w:r w:rsidRPr="00702CBA">
              <w:t>irrigation system layout</w:t>
            </w:r>
          </w:p>
          <w:p w:rsidR="00000000" w:rsidRPr="00702CBA" w:rsidP="00702CBA">
            <w:pPr>
              <w:pStyle w:val="ListBullet"/>
            </w:pPr>
            <w:r w:rsidRPr="00702CBA">
              <w:t>principles of hydraulics impacting on the operation of flows</w:t>
            </w:r>
          </w:p>
          <w:p w:rsidR="00000000" w:rsidRPr="00702CBA" w:rsidP="00702CBA">
            <w:pPr>
              <w:pStyle w:val="ListBullet"/>
            </w:pPr>
            <w:r w:rsidRPr="00702CBA">
              <w:t>relevant legislation, regulations and workplace procedures</w:t>
            </w:r>
          </w:p>
          <w:p w:rsidR="00000000" w:rsidRPr="00702CBA" w:rsidP="00702CBA">
            <w:pPr>
              <w:pStyle w:val="ListBullet"/>
            </w:pPr>
            <w:r w:rsidRPr="00702CBA">
              <w:t>relevant lock-out procedures for mechanical and electrical installations</w:t>
            </w:r>
          </w:p>
          <w:p w:rsidR="00000000" w:rsidRPr="00702CBA" w:rsidP="00702CBA">
            <w:pPr>
              <w:pStyle w:val="ListBullet"/>
            </w:pPr>
            <w:r w:rsidRPr="00702CBA">
              <w:t>risk factors and potential hazards</w:t>
            </w:r>
          </w:p>
          <w:p w:rsidR="00000000" w:rsidRPr="00702CBA" w:rsidP="00702CBA">
            <w:pPr>
              <w:pStyle w:val="ListBullet"/>
            </w:pPr>
            <w:r w:rsidRPr="00702CBA">
              <w:t>system flow control mechanis</w:t>
            </w:r>
            <w:r w:rsidRPr="00702CBA">
              <w:t>ms</w:t>
            </w:r>
          </w:p>
        </w:tc>
      </w:tr>
    </w:tbl>
    <w:p w:rsidR="00000000" w:rsidRPr="00702CBA" w:rsidP="00702CBA">
      <w:pPr>
        <w:pStyle w:val="BodyText"/>
      </w:pPr>
    </w:p>
    <w:p w:rsidR="00000000" w:rsidRPr="00702CBA" w:rsidP="00702CBA">
      <w:pPr>
        <w:pStyle w:val="AllowPageBreak"/>
      </w:pPr>
    </w:p>
    <w:p w:rsidR="00000000" w:rsidRPr="00702CBA" w:rsidP="00702CBA">
      <w:pPr>
        <w:pStyle w:val="Heading1"/>
      </w:pPr>
      <w:bookmarkStart w:id="4" w:name="O_1061687"/>
      <w:bookmarkEnd w:id="4"/>
      <w:r w:rsidRPr="00702CB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BA" w:rsidP="00702CBA">
            <w:pPr>
              <w:pStyle w:val="BodyText"/>
            </w:pPr>
            <w:r w:rsidRPr="00702CBA">
              <w:t xml:space="preserve">Assessors must hold credentials specified within the Standards for Registered Training Organisations current at the time of assessment. </w:t>
            </w:r>
          </w:p>
          <w:p w:rsidR="00000000" w:rsidRPr="00702CBA" w:rsidP="00702CBA">
            <w:pPr>
              <w:pStyle w:val="BodyText"/>
            </w:pPr>
            <w:r w:rsidRPr="00702CBA">
              <w:t>Assessment must satisfy the Principles of Assessment and Rules of Evidenc</w:t>
            </w:r>
            <w:r w:rsidRPr="00702CBA">
              <w:t xml:space="preserve">e and all regulatory requirements included within the Standards for Registered Training Organisations current at the </w:t>
            </w:r>
            <w:r w:rsidRPr="00702CBA">
              <w:t>time of assessment.</w:t>
            </w:r>
          </w:p>
          <w:p w:rsidR="00000000" w:rsidRPr="00702CBA" w:rsidP="00702CBA">
            <w:pPr>
              <w:pStyle w:val="BodyText"/>
            </w:pPr>
            <w:r w:rsidRPr="00702CBA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02CBA" w:rsidP="00702CBA">
            <w:pPr>
              <w:pStyle w:val="BodyText"/>
            </w:pPr>
            <w:r w:rsidRPr="00702CBA">
              <w:t>Assessment processes and tec</w:t>
            </w:r>
            <w:r w:rsidRPr="00702CBA">
              <w:t>hniques must be appropriate to the language, literacy and numeracy requirements of the work being performed and the needs of the candidate.</w:t>
            </w:r>
          </w:p>
          <w:p w:rsidR="00000000" w:rsidRPr="00702CBA" w:rsidP="00702CBA">
            <w:pPr>
              <w:pStyle w:val="BodyText"/>
            </w:pPr>
            <w:r w:rsidRPr="00702CBA">
              <w:t>Resources for assessment must include access to:</w:t>
            </w:r>
          </w:p>
          <w:p w:rsidR="00000000" w:rsidRPr="00702CBA" w:rsidP="00702CBA">
            <w:pPr>
              <w:pStyle w:val="ListBullet"/>
            </w:pPr>
            <w:r w:rsidRPr="00702CBA">
              <w:t xml:space="preserve">relevant and appropriate materials, tools, equipment and personal </w:t>
            </w:r>
            <w:r w:rsidRPr="00702CBA">
              <w:t>protective equipment currently used in industry</w:t>
            </w:r>
          </w:p>
          <w:p w:rsidR="00000000" w:rsidRPr="00702CBA" w:rsidP="00702CBA">
            <w:pPr>
              <w:pStyle w:val="ListBullet"/>
            </w:pPr>
            <w:r w:rsidRPr="00702CBA">
              <w:t>applicable documentation including legislation, regulations, codes of practice, workplace procedures and operation manuals.</w:t>
            </w:r>
          </w:p>
        </w:tc>
      </w:tr>
    </w:tbl>
    <w:p w:rsidR="00000000" w:rsidRPr="00702CBA" w:rsidP="00702CBA">
      <w:pPr>
        <w:pStyle w:val="NoPaddingFontSize1"/>
      </w:pPr>
    </w:p>
    <w:p w:rsidR="00000000" w:rsidRPr="00702CBA" w:rsidP="00702CBA">
      <w:pPr>
        <w:pStyle w:val="AllowPageBreak"/>
      </w:pPr>
    </w:p>
    <w:p w:rsidR="00000000" w:rsidRPr="00702CBA" w:rsidP="00702CBA">
      <w:pPr>
        <w:pStyle w:val="Heading1"/>
      </w:pPr>
      <w:bookmarkStart w:id="5" w:name="O_1061690"/>
      <w:bookmarkEnd w:id="5"/>
      <w:r w:rsidRPr="00702CBA">
        <w:t>Links</w:t>
      </w:r>
    </w:p>
    <w:p w:rsidR="00000000" w:rsidRPr="00702CBA" w:rsidP="00006481">
      <w:pPr>
        <w:pStyle w:val="BodyText"/>
      </w:pPr>
      <w:r w:rsidRPr="00702CBA">
        <w:t>Companion Volume implementation guides are found in VETNe</w:t>
      </w:r>
      <w:r w:rsidRPr="00702CBA">
        <w:t xml:space="preserve">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3BB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2CBA" w:rsidP="00006481">
      <w:pPr>
        <w:pStyle w:val="BodyText"/>
      </w:pPr>
      <w:r w:rsidRPr="00702C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3BB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2CBA" w:rsidP="00006481">
      <w:pPr>
        <w:pStyle w:val="BodyText"/>
      </w:pPr>
      <w:r w:rsidRPr="00702CBA">
        <w:t>Companion Volume impl</w:t>
      </w:r>
      <w:r w:rsidRPr="00702CBA">
        <w:t xml:space="preserve">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3BB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2CBA" w:rsidP="00702CBA"/>
    <w:sectPr w:rsidSect="00702C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BA" w:rsidRPr="00006481" w:rsidP="00006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81" w:rsidP="00702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6481" w:rsidP="00702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06481" w:rsidP="00702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CBA" w:rsidRPr="00006481" w:rsidP="00006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81" w:rsidRPr="002D2AF8" w:rsidP="00702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NWPIWS002 Operate regulating devices in rural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06481" w:rsidP="00702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6AA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C2E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CBA"/>
  </w:style>
  <w:style w:type="character" w:customStyle="1" w:styleId="Heading1Char">
    <w:name w:val="Heading 1 Char"/>
    <w:basedOn w:val="DefaultParagraphFont"/>
    <w:link w:val="Heading1"/>
    <w:rsid w:val="00702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C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C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02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2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C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C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C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2CBA"/>
    <w:rPr>
      <w:b/>
      <w:spacing w:val="0"/>
    </w:rPr>
  </w:style>
  <w:style w:type="paragraph" w:customStyle="1" w:styleId="SuperTitle">
    <w:name w:val="SuperTitle"/>
    <w:basedOn w:val="Title"/>
    <w:rsid w:val="00702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2C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2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C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CBA"/>
    <w:rPr>
      <w:i/>
    </w:rPr>
  </w:style>
  <w:style w:type="paragraph" w:styleId="Caption">
    <w:name w:val="caption"/>
    <w:basedOn w:val="BodyText"/>
    <w:next w:val="Normal"/>
    <w:qFormat/>
    <w:rsid w:val="00702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CBA"/>
  </w:style>
  <w:style w:type="paragraph" w:styleId="TableofFigures">
    <w:name w:val="table of figures"/>
    <w:basedOn w:val="Normal"/>
    <w:next w:val="Normal"/>
    <w:semiHidden/>
    <w:rsid w:val="00702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C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2CBA"/>
    <w:rPr>
      <w:rFonts w:ascii="Wingdings" w:hAnsi="Wingdings"/>
    </w:rPr>
  </w:style>
  <w:style w:type="paragraph" w:customStyle="1" w:styleId="TableHeading">
    <w:name w:val="Table Heading"/>
    <w:basedOn w:val="HeadingBase"/>
    <w:rsid w:val="00702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CBA"/>
    <w:rPr>
      <w:color w:val="0033CC"/>
      <w:u w:val="none"/>
    </w:rPr>
  </w:style>
  <w:style w:type="paragraph" w:customStyle="1" w:styleId="BodyTextRight">
    <w:name w:val="Body Text Right"/>
    <w:basedOn w:val="BodyText"/>
    <w:rsid w:val="00702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C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CBA"/>
    <w:rPr>
      <w:sz w:val="32"/>
    </w:rPr>
  </w:style>
  <w:style w:type="paragraph" w:customStyle="1" w:styleId="HeadingProcedure">
    <w:name w:val="Heading Procedure"/>
    <w:basedOn w:val="HeadingBase"/>
    <w:next w:val="Normal"/>
    <w:rsid w:val="00702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CBA"/>
    <w:pPr>
      <w:spacing w:before="60" w:after="60"/>
    </w:pPr>
  </w:style>
  <w:style w:type="paragraph" w:styleId="ListContinue">
    <w:name w:val="List Continue"/>
    <w:basedOn w:val="List"/>
    <w:rsid w:val="00702CBA"/>
    <w:pPr>
      <w:ind w:firstLine="0"/>
    </w:pPr>
  </w:style>
  <w:style w:type="paragraph" w:customStyle="1" w:styleId="ListNote">
    <w:name w:val="List Note"/>
    <w:basedOn w:val="List"/>
    <w:rsid w:val="00702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CBA"/>
    <w:rPr>
      <w:rFonts w:ascii="Courier New" w:hAnsi="Courier New"/>
    </w:rPr>
  </w:style>
  <w:style w:type="paragraph" w:customStyle="1" w:styleId="NoteBullet">
    <w:name w:val="Note Bullet"/>
    <w:basedOn w:val="Note"/>
    <w:rsid w:val="00702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C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2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CBA"/>
    <w:rPr>
      <w:b/>
      <w:smallCaps/>
    </w:rPr>
  </w:style>
  <w:style w:type="paragraph" w:customStyle="1" w:styleId="TableListNumber">
    <w:name w:val="Table List Number"/>
    <w:basedOn w:val="ListNumber"/>
    <w:rsid w:val="00702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CBA"/>
    <w:pPr>
      <w:numPr>
        <w:numId w:val="8"/>
      </w:numPr>
    </w:pPr>
  </w:style>
  <w:style w:type="paragraph" w:customStyle="1" w:styleId="ListAlpha2">
    <w:name w:val="List Alpha 2"/>
    <w:basedOn w:val="List2"/>
    <w:rsid w:val="00702CBA"/>
    <w:pPr>
      <w:numPr>
        <w:numId w:val="7"/>
      </w:numPr>
    </w:pPr>
  </w:style>
  <w:style w:type="paragraph" w:styleId="List2">
    <w:name w:val="List 2"/>
    <w:basedOn w:val="BodyText"/>
    <w:rsid w:val="00702C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C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C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C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2CBA"/>
    <w:pPr>
      <w:numPr>
        <w:numId w:val="3"/>
      </w:numPr>
    </w:pPr>
  </w:style>
  <w:style w:type="paragraph" w:styleId="ListContinue2">
    <w:name w:val="List Continue 2"/>
    <w:basedOn w:val="List2"/>
    <w:rsid w:val="00702CBA"/>
    <w:pPr>
      <w:ind w:firstLine="0"/>
    </w:pPr>
  </w:style>
  <w:style w:type="paragraph" w:styleId="ListContinue3">
    <w:name w:val="List Continue 3"/>
    <w:basedOn w:val="List3"/>
    <w:rsid w:val="00702CBA"/>
    <w:pPr>
      <w:ind w:left="1021" w:firstLine="0"/>
    </w:pPr>
  </w:style>
  <w:style w:type="paragraph" w:styleId="ListContinue4">
    <w:name w:val="List Continue 4"/>
    <w:basedOn w:val="List4"/>
    <w:rsid w:val="00702CBA"/>
    <w:pPr>
      <w:ind w:firstLine="0"/>
    </w:pPr>
  </w:style>
  <w:style w:type="paragraph" w:styleId="ListContinue5">
    <w:name w:val="List Continue 5"/>
    <w:basedOn w:val="List5"/>
    <w:rsid w:val="00702CBA"/>
    <w:pPr>
      <w:ind w:firstLine="0"/>
    </w:pPr>
  </w:style>
  <w:style w:type="paragraph" w:styleId="ListNumber3">
    <w:name w:val="List Number 3"/>
    <w:basedOn w:val="List3"/>
    <w:rsid w:val="00702CBA"/>
    <w:pPr>
      <w:numPr>
        <w:numId w:val="4"/>
      </w:numPr>
    </w:pPr>
  </w:style>
  <w:style w:type="paragraph" w:styleId="ListNumber4">
    <w:name w:val="List Number 4"/>
    <w:basedOn w:val="List4"/>
    <w:rsid w:val="00702CBA"/>
    <w:pPr>
      <w:numPr>
        <w:numId w:val="5"/>
      </w:numPr>
    </w:pPr>
  </w:style>
  <w:style w:type="paragraph" w:styleId="ListNumber5">
    <w:name w:val="List Number 5"/>
    <w:basedOn w:val="List5"/>
    <w:rsid w:val="00702CBA"/>
    <w:pPr>
      <w:numPr>
        <w:numId w:val="6"/>
      </w:numPr>
    </w:pPr>
  </w:style>
  <w:style w:type="paragraph" w:styleId="BlockText">
    <w:name w:val="Block Text"/>
    <w:basedOn w:val="Normal"/>
    <w:rsid w:val="00702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CBA"/>
    <w:rPr>
      <w:sz w:val="16"/>
      <w:vertAlign w:val="superscript"/>
    </w:rPr>
  </w:style>
  <w:style w:type="character" w:customStyle="1" w:styleId="Symbols">
    <w:name w:val="Symbols"/>
    <w:basedOn w:val="DefaultParagraphFont"/>
    <w:rsid w:val="00702CBA"/>
    <w:rPr>
      <w:rFonts w:ascii="Symbol" w:hAnsi="Symbol"/>
    </w:rPr>
  </w:style>
  <w:style w:type="character" w:customStyle="1" w:styleId="MenuOptions">
    <w:name w:val="Menu Options"/>
    <w:basedOn w:val="DefaultParagraphFont"/>
    <w:rsid w:val="00702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CBA"/>
    <w:rPr>
      <w:b/>
    </w:rPr>
  </w:style>
  <w:style w:type="character" w:customStyle="1" w:styleId="Underlined">
    <w:name w:val="Underlined"/>
    <w:basedOn w:val="DefaultParagraphFont"/>
    <w:rsid w:val="00702CBA"/>
    <w:rPr>
      <w:u w:val="single"/>
    </w:rPr>
  </w:style>
  <w:style w:type="paragraph" w:customStyle="1" w:styleId="TableBodyTextRight">
    <w:name w:val="Table Body Text Right"/>
    <w:basedOn w:val="TableBodyText"/>
    <w:rsid w:val="00702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CBA"/>
    <w:rPr>
      <w:sz w:val="18"/>
    </w:rPr>
  </w:style>
  <w:style w:type="paragraph" w:customStyle="1" w:styleId="BodySmallRight">
    <w:name w:val="Body Small Right"/>
    <w:basedOn w:val="BodyTextRight"/>
    <w:rsid w:val="00702CBA"/>
    <w:rPr>
      <w:sz w:val="18"/>
      <w:szCs w:val="18"/>
    </w:rPr>
  </w:style>
  <w:style w:type="paragraph" w:customStyle="1" w:styleId="MarginEdition">
    <w:name w:val="Margin Edition"/>
    <w:basedOn w:val="MarginNote"/>
    <w:rsid w:val="00702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CBA"/>
    <w:rPr>
      <w:sz w:val="2"/>
      <w:szCs w:val="2"/>
    </w:rPr>
  </w:style>
  <w:style w:type="character" w:customStyle="1" w:styleId="Small">
    <w:name w:val="Small"/>
    <w:basedOn w:val="DefaultParagraphFont"/>
    <w:rsid w:val="00702CBA"/>
    <w:rPr>
      <w:sz w:val="16"/>
    </w:rPr>
  </w:style>
  <w:style w:type="paragraph" w:customStyle="1" w:styleId="WideTable">
    <w:name w:val="Wide Table"/>
    <w:basedOn w:val="Normal"/>
    <w:rsid w:val="00702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CBA"/>
  </w:style>
  <w:style w:type="paragraph" w:styleId="Quote">
    <w:name w:val="Quote"/>
    <w:basedOn w:val="Heading1"/>
    <w:link w:val="QuoteChar"/>
    <w:qFormat/>
    <w:rsid w:val="00702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CBA"/>
    <w:pPr>
      <w:pageBreakBefore/>
    </w:pPr>
  </w:style>
  <w:style w:type="paragraph" w:customStyle="1" w:styleId="Border">
    <w:name w:val="Border"/>
    <w:basedOn w:val="Normal"/>
    <w:qFormat/>
    <w:rsid w:val="00702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CBA"/>
    <w:rPr>
      <w:u w:val="single"/>
    </w:rPr>
  </w:style>
  <w:style w:type="character" w:customStyle="1" w:styleId="BoldandItalics">
    <w:name w:val="Bold and Italics"/>
    <w:qFormat/>
    <w:rsid w:val="00702CBA"/>
    <w:rPr>
      <w:b/>
      <w:i/>
      <w:u w:val="none"/>
    </w:rPr>
  </w:style>
  <w:style w:type="paragraph" w:styleId="BalloonText">
    <w:name w:val="Balloon Text"/>
    <w:basedOn w:val="Normal"/>
    <w:link w:val="BalloonTextChar"/>
    <w:rsid w:val="00702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CBA"/>
    <w:pPr>
      <w:spacing w:before="0" w:after="0"/>
    </w:pPr>
  </w:style>
  <w:style w:type="paragraph" w:customStyle="1" w:styleId="BodyTextBold">
    <w:name w:val="Body Text Bold"/>
    <w:basedOn w:val="BodyText"/>
    <w:qFormat/>
    <w:rsid w:val="00702CBA"/>
    <w:rPr>
      <w:b/>
    </w:rPr>
  </w:style>
  <w:style w:type="character" w:styleId="Hyperlink">
    <w:name w:val="Hyperlink"/>
    <w:basedOn w:val="DefaultParagraphFont"/>
    <w:uiPriority w:val="99"/>
    <w:unhideWhenUsed/>
    <w:rsid w:val="00006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3009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NWPIWS002 Operate regulating devices in rural irrigation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