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787" w:rsidP="00BB7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NWPIWS001 Monitor and operate rural irrigation and domestic delivery systems</w:t>
      </w:r>
      <w:r>
        <w:fldChar w:fldCharType="end"/>
      </w:r>
    </w:p>
    <w:p w:rsidR="00BB7787" w:rsidP="00BB7787">
      <w:pPr>
        <w:pStyle w:val="Version"/>
        <w:sectPr w:rsidSect="00F94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3C9" w:rsidP="00F943C9">
      <w:pPr>
        <w:pStyle w:val="SuperHeading"/>
      </w:pPr>
      <w:r w:rsidRPr="00F943C9">
        <w:t>Assessment Requirements for NWPIWS001 Monitor and operate rural irrigation and domestic delivery systems</w:t>
      </w:r>
    </w:p>
    <w:p w:rsidR="00000000" w:rsidRPr="00F943C9" w:rsidP="00F943C9">
      <w:pPr>
        <w:pStyle w:val="Heading1"/>
      </w:pPr>
      <w:bookmarkStart w:id="1" w:name="O_1061650"/>
      <w:bookmarkEnd w:id="1"/>
      <w:r w:rsidRPr="00F943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3C9" w:rsidP="00F943C9">
            <w:pPr>
              <w:pStyle w:val="BodyText"/>
            </w:pPr>
            <w:r w:rsidRPr="00F943C9">
              <w:t>Release 1. This is the first release of this unit of competency in the NWP National Water Training Package.</w:t>
            </w:r>
          </w:p>
        </w:tc>
      </w:tr>
    </w:tbl>
    <w:p w:rsidR="00000000" w:rsidRPr="00F943C9" w:rsidP="00F943C9">
      <w:pPr>
        <w:pStyle w:val="NoPaddingFontSize1"/>
      </w:pPr>
    </w:p>
    <w:p w:rsidR="00000000" w:rsidRPr="00F943C9" w:rsidP="00F943C9">
      <w:pPr>
        <w:pStyle w:val="AllowPageBreak"/>
      </w:pPr>
    </w:p>
    <w:p w:rsidR="00000000" w:rsidRPr="00F943C9" w:rsidP="00F943C9">
      <w:pPr>
        <w:pStyle w:val="Heading1"/>
      </w:pPr>
      <w:bookmarkStart w:id="2" w:name="O_1061651"/>
      <w:bookmarkEnd w:id="2"/>
      <w:r w:rsidRPr="00F943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3C9">
            <w:pPr>
              <w:pStyle w:val="BodyText"/>
              <w:rPr>
                <w:lang w:val="en-NZ"/>
              </w:rPr>
            </w:pPr>
            <w:r w:rsidRPr="00F943C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94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3C9" w:rsidP="00F943C9">
            <w:pPr>
              <w:pStyle w:val="ListBullet"/>
            </w:pPr>
            <w:r w:rsidRPr="00F943C9">
              <w:t>checking channel flow and</w:t>
            </w:r>
            <w:r w:rsidRPr="00F943C9">
              <w:t xml:space="preserve"> water deliveries</w:t>
            </w:r>
          </w:p>
          <w:p w:rsidR="00000000" w:rsidRPr="00F943C9" w:rsidP="00F943C9">
            <w:pPr>
              <w:pStyle w:val="ListBullet"/>
            </w:pPr>
            <w:r w:rsidRPr="00F943C9">
              <w:t>communicating with stakeholders</w:t>
            </w:r>
          </w:p>
          <w:p w:rsidR="00000000" w:rsidRPr="00F943C9" w:rsidP="00F943C9">
            <w:pPr>
              <w:pStyle w:val="ListBullet"/>
            </w:pPr>
            <w:r w:rsidRPr="00F943C9">
              <w:t>completing relevant records and reports</w:t>
            </w:r>
          </w:p>
          <w:p w:rsidR="00000000" w:rsidRPr="00F943C9" w:rsidP="00F943C9">
            <w:pPr>
              <w:pStyle w:val="ListBullet"/>
            </w:pPr>
            <w:r w:rsidRPr="00F943C9">
              <w:t>ensuring water is delivered to schedule</w:t>
            </w:r>
          </w:p>
          <w:p w:rsidR="00000000" w:rsidRPr="00F943C9" w:rsidP="00F943C9">
            <w:pPr>
              <w:pStyle w:val="ListBullet"/>
            </w:pPr>
            <w:r w:rsidRPr="00F943C9">
              <w:t>following plans, charts and instructions</w:t>
            </w:r>
          </w:p>
          <w:p w:rsidR="00000000" w:rsidRPr="00F943C9" w:rsidP="00F943C9">
            <w:pPr>
              <w:pStyle w:val="ListBullet"/>
            </w:pPr>
            <w:r w:rsidRPr="00F943C9">
              <w:t>identifying and reporting problems and irregularities</w:t>
            </w:r>
          </w:p>
          <w:p w:rsidR="00000000" w:rsidRPr="00F943C9" w:rsidP="00F943C9">
            <w:pPr>
              <w:pStyle w:val="ListBullet"/>
            </w:pPr>
            <w:r w:rsidRPr="00F943C9">
              <w:t>identifying and responding to operational problems</w:t>
            </w:r>
          </w:p>
          <w:p w:rsidR="00000000" w:rsidRPr="00F943C9" w:rsidP="00F943C9">
            <w:pPr>
              <w:pStyle w:val="ListBullet"/>
            </w:pPr>
            <w:r w:rsidRPr="00F943C9">
              <w:t>interpreting system data</w:t>
            </w:r>
          </w:p>
          <w:p w:rsidR="00000000" w:rsidRPr="00F943C9" w:rsidP="00F943C9">
            <w:pPr>
              <w:pStyle w:val="ListBullet"/>
            </w:pPr>
            <w:r w:rsidRPr="00F943C9">
              <w:t>interpreting irrigation requirements</w:t>
            </w:r>
          </w:p>
          <w:p w:rsidR="00000000" w:rsidRPr="00F943C9" w:rsidP="00F943C9">
            <w:pPr>
              <w:pStyle w:val="ListBullet"/>
            </w:pPr>
            <w:r w:rsidRPr="00F943C9">
              <w:t>operating irrigation or stock and domestic supply systems</w:t>
            </w:r>
          </w:p>
          <w:p w:rsidR="00000000" w:rsidRPr="00F943C9" w:rsidP="00F943C9">
            <w:pPr>
              <w:pStyle w:val="ListBullet"/>
            </w:pPr>
            <w:r w:rsidRPr="00F943C9">
              <w:t>operating, adjusting and monitoring irrigation systems</w:t>
            </w:r>
          </w:p>
        </w:tc>
      </w:tr>
    </w:tbl>
    <w:p w:rsidR="00000000" w:rsidRPr="00F943C9" w:rsidP="00F943C9">
      <w:pPr>
        <w:pStyle w:val="NoPaddingFontSize1"/>
      </w:pPr>
    </w:p>
    <w:p w:rsidR="00000000" w:rsidRPr="00F943C9" w:rsidP="00F943C9">
      <w:pPr>
        <w:pStyle w:val="AllowPageBreak"/>
      </w:pPr>
    </w:p>
    <w:p w:rsidR="00000000" w:rsidRPr="00F943C9" w:rsidP="00F943C9">
      <w:pPr>
        <w:pStyle w:val="Heading1"/>
      </w:pPr>
      <w:bookmarkStart w:id="3" w:name="O_1061652"/>
      <w:bookmarkEnd w:id="3"/>
      <w:r w:rsidRPr="00F943C9">
        <w:t>Knowledge</w:t>
      </w:r>
      <w:r w:rsidRPr="00F943C9">
        <w:t xml:space="preserve">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3C9">
            <w:pPr>
              <w:pStyle w:val="BodyText"/>
              <w:rPr>
                <w:lang w:val="en-NZ"/>
              </w:rPr>
            </w:pPr>
            <w:r w:rsidRPr="00F943C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94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3C9" w:rsidP="00F943C9">
            <w:pPr>
              <w:pStyle w:val="ListBullet"/>
            </w:pPr>
            <w:r w:rsidRPr="00F943C9">
              <w:t>communication protocols</w:t>
            </w:r>
          </w:p>
          <w:p w:rsidR="00000000" w:rsidRPr="00F943C9" w:rsidP="00F943C9">
            <w:pPr>
              <w:pStyle w:val="ListBullet"/>
            </w:pPr>
            <w:r w:rsidRPr="00F943C9">
              <w:t>control systems</w:t>
            </w:r>
          </w:p>
          <w:p w:rsidR="00000000" w:rsidRPr="00F943C9" w:rsidP="00F943C9">
            <w:pPr>
              <w:pStyle w:val="ListBullet"/>
            </w:pPr>
            <w:r w:rsidRPr="00F943C9">
              <w:t>effects of weather and con</w:t>
            </w:r>
            <w:r w:rsidRPr="00F943C9">
              <w:t>ditions on operation of system, site and plant</w:t>
            </w:r>
          </w:p>
          <w:p w:rsidR="00000000" w:rsidRPr="00F943C9" w:rsidP="00F943C9">
            <w:pPr>
              <w:pStyle w:val="ListBullet"/>
            </w:pPr>
            <w:r w:rsidRPr="00F943C9">
              <w:t>equipment operation, capacity and limitations</w:t>
            </w:r>
          </w:p>
          <w:p w:rsidR="00000000" w:rsidRPr="00F943C9" w:rsidP="00F943C9">
            <w:pPr>
              <w:pStyle w:val="ListBullet"/>
            </w:pPr>
            <w:r w:rsidRPr="00F943C9">
              <w:t>flow measurement procedures</w:t>
            </w:r>
          </w:p>
          <w:p w:rsidR="00000000" w:rsidRPr="00F943C9" w:rsidP="00F943C9">
            <w:pPr>
              <w:pStyle w:val="ListBullet"/>
            </w:pPr>
            <w:r w:rsidRPr="00F943C9">
              <w:t>impact of the principles of hydraulics on the operation of flows</w:t>
            </w:r>
          </w:p>
          <w:p w:rsidR="00000000" w:rsidRPr="00F943C9" w:rsidP="00F943C9">
            <w:pPr>
              <w:pStyle w:val="ListBullet"/>
            </w:pPr>
            <w:r w:rsidRPr="00F943C9">
              <w:t>interpretation of system data</w:t>
            </w:r>
          </w:p>
          <w:p w:rsidR="00000000" w:rsidRPr="00F943C9" w:rsidP="00F943C9">
            <w:pPr>
              <w:pStyle w:val="ListBullet"/>
            </w:pPr>
            <w:r w:rsidRPr="00F943C9">
              <w:t>layout of drainage or irrigation system</w:t>
            </w:r>
          </w:p>
          <w:p w:rsidR="00000000" w:rsidRPr="00F943C9" w:rsidP="00F943C9">
            <w:pPr>
              <w:pStyle w:val="ListBullet"/>
            </w:pPr>
            <w:r w:rsidRPr="00F943C9">
              <w:t xml:space="preserve">lock-out procedures </w:t>
            </w:r>
          </w:p>
          <w:p w:rsidR="00000000" w:rsidRPr="00F943C9" w:rsidP="00F943C9">
            <w:pPr>
              <w:pStyle w:val="ListBullet"/>
            </w:pPr>
            <w:r w:rsidRPr="00F943C9">
              <w:t>relevant legislation, regulations and workplace procedures</w:t>
            </w:r>
          </w:p>
          <w:p w:rsidR="00000000" w:rsidRPr="00F943C9" w:rsidP="00F943C9">
            <w:pPr>
              <w:pStyle w:val="ListBullet"/>
            </w:pPr>
            <w:r w:rsidRPr="00F943C9">
              <w:t>relevant service bodies</w:t>
            </w:r>
          </w:p>
          <w:p w:rsidR="00000000" w:rsidRPr="00F943C9" w:rsidP="00F943C9">
            <w:pPr>
              <w:pStyle w:val="ListBullet"/>
            </w:pPr>
            <w:r w:rsidRPr="00F943C9">
              <w:t>risk factors and potential hazards involved with water system</w:t>
            </w:r>
          </w:p>
          <w:p w:rsidR="00000000" w:rsidRPr="00F943C9" w:rsidP="00F943C9">
            <w:pPr>
              <w:pStyle w:val="ListBullet"/>
            </w:pPr>
            <w:r w:rsidRPr="00F943C9">
              <w:t>transit time calculations and measurements</w:t>
            </w:r>
          </w:p>
        </w:tc>
      </w:tr>
    </w:tbl>
    <w:p w:rsidR="00000000" w:rsidRPr="00F943C9" w:rsidP="00F943C9">
      <w:pPr>
        <w:pStyle w:val="NoPaddingFontSize1"/>
      </w:pPr>
    </w:p>
    <w:p w:rsidR="00000000" w:rsidRPr="00F943C9" w:rsidP="00F943C9">
      <w:pPr>
        <w:pStyle w:val="AllowPageBreak"/>
      </w:pPr>
    </w:p>
    <w:p w:rsidR="00000000" w:rsidRPr="00F943C9" w:rsidP="00F943C9">
      <w:pPr>
        <w:pStyle w:val="Heading1"/>
      </w:pPr>
      <w:bookmarkStart w:id="4" w:name="O_1061653"/>
      <w:bookmarkEnd w:id="4"/>
      <w:r w:rsidRPr="00F943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3C9" w:rsidP="00F943C9">
            <w:pPr>
              <w:pStyle w:val="BodyText"/>
            </w:pPr>
            <w:r w:rsidRPr="00F943C9">
              <w:t>Asse</w:t>
            </w:r>
            <w:r w:rsidRPr="00F943C9">
              <w:t xml:space="preserve">ssors must hold credentials specified within the Standards for Registered Training Organisations current at the time of assessment. </w:t>
            </w:r>
          </w:p>
          <w:p w:rsidR="00000000" w:rsidRPr="00F943C9" w:rsidP="00F943C9">
            <w:pPr>
              <w:pStyle w:val="BodyText"/>
            </w:pPr>
            <w:r w:rsidRPr="00F943C9">
              <w:t xml:space="preserve">Assessment must satisfy the Principles of Assessment and Rules of Evidence and all regulatory requirements included within </w:t>
            </w:r>
            <w:r w:rsidRPr="00F943C9">
              <w:t>the Standards for Registered Training Organisations current at the time of assessment.</w:t>
            </w:r>
          </w:p>
          <w:p w:rsidR="00000000" w:rsidRPr="00F943C9" w:rsidP="00F943C9">
            <w:pPr>
              <w:pStyle w:val="BodyText"/>
            </w:pPr>
            <w:r w:rsidRPr="00F943C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943C9" w:rsidP="00F943C9">
            <w:pPr>
              <w:pStyle w:val="BodyText"/>
            </w:pPr>
            <w:r w:rsidRPr="00F943C9">
              <w:t>Assessment processes and tec</w:t>
            </w:r>
            <w:r w:rsidRPr="00F943C9">
              <w:t>hniques must be appropriate to the language, literacy and numeracy requirements of the work being performed and the needs of the candidate.</w:t>
            </w:r>
          </w:p>
          <w:p w:rsidR="00000000" w:rsidRPr="00F943C9" w:rsidP="00F943C9">
            <w:pPr>
              <w:pStyle w:val="BodyText"/>
            </w:pPr>
            <w:r w:rsidRPr="00F943C9">
              <w:t>Resources for assessment must include access to:</w:t>
            </w:r>
          </w:p>
          <w:p w:rsidR="00000000" w:rsidRPr="00F943C9" w:rsidP="00F943C9">
            <w:pPr>
              <w:pStyle w:val="ListBullet"/>
            </w:pPr>
            <w:r w:rsidRPr="00F943C9">
              <w:t xml:space="preserve">relevant and appropriate materials, tools, equipment and personal </w:t>
            </w:r>
            <w:r w:rsidRPr="00F943C9">
              <w:t>protective equipment currently used in industry</w:t>
            </w:r>
          </w:p>
          <w:p w:rsidR="00000000" w:rsidRPr="00F943C9" w:rsidP="00F943C9">
            <w:pPr>
              <w:pStyle w:val="ListBullet"/>
            </w:pPr>
            <w:r w:rsidRPr="00F943C9">
              <w:t>applicable documentation including legislation, regulations, codes of practice, workplace procedures and operation manuals.</w:t>
            </w:r>
          </w:p>
        </w:tc>
      </w:tr>
    </w:tbl>
    <w:p w:rsidR="00000000" w:rsidRPr="00F943C9" w:rsidP="00F943C9">
      <w:pPr>
        <w:pStyle w:val="NoPaddingFontSize1"/>
      </w:pPr>
    </w:p>
    <w:p w:rsidR="00000000" w:rsidRPr="00F943C9" w:rsidP="00F943C9">
      <w:pPr>
        <w:pStyle w:val="AllowPageBreak"/>
      </w:pPr>
    </w:p>
    <w:p w:rsidR="00000000" w:rsidRPr="00F943C9" w:rsidP="00F943C9">
      <w:pPr>
        <w:pStyle w:val="Heading1"/>
      </w:pPr>
      <w:bookmarkStart w:id="5" w:name="O_1061656"/>
      <w:bookmarkEnd w:id="5"/>
      <w:r w:rsidRPr="00F943C9">
        <w:t>Links</w:t>
      </w:r>
    </w:p>
    <w:p w:rsidR="00000000" w:rsidRPr="00F943C9" w:rsidP="00BB7787">
      <w:pPr>
        <w:pStyle w:val="BodyText"/>
      </w:pPr>
      <w:r w:rsidRPr="00F943C9">
        <w:t>Companion Volume implementation guides are found in VETNe</w:t>
      </w:r>
      <w:r w:rsidRPr="00F943C9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316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43C9" w:rsidP="00BB7787">
      <w:pPr>
        <w:pStyle w:val="BodyText"/>
      </w:pPr>
      <w:r w:rsidRPr="00F94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316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43C9" w:rsidP="00BB7787">
      <w:pPr>
        <w:pStyle w:val="BodyText"/>
      </w:pPr>
      <w:r w:rsidRPr="00F943C9">
        <w:t>Companion Volume impl</w:t>
      </w:r>
      <w:r w:rsidRPr="00F943C9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316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943C9" w:rsidP="00F943C9"/>
    <w:sectPr w:rsidSect="00F94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C9" w:rsidRPr="00BB7787" w:rsidP="00BB7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87" w:rsidP="00F94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7787" w:rsidP="00F94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7787" w:rsidP="00F94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3C9" w:rsidRPr="00BB7787" w:rsidP="00BB7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87" w:rsidRPr="002D2AF8" w:rsidP="00F94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NWPIWS001 Monitor and operate rural irrigation and domestic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B7787" w:rsidP="00F94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0F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441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3C9"/>
  </w:style>
  <w:style w:type="character" w:customStyle="1" w:styleId="Heading1Char">
    <w:name w:val="Heading 1 Char"/>
    <w:basedOn w:val="DefaultParagraphFont"/>
    <w:link w:val="Heading1"/>
    <w:rsid w:val="00F94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3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4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4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3C9"/>
    <w:rPr>
      <w:b/>
      <w:spacing w:val="0"/>
    </w:rPr>
  </w:style>
  <w:style w:type="paragraph" w:customStyle="1" w:styleId="SuperTitle">
    <w:name w:val="SuperTitle"/>
    <w:basedOn w:val="Title"/>
    <w:rsid w:val="00F94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3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3C9"/>
    <w:rPr>
      <w:i/>
    </w:rPr>
  </w:style>
  <w:style w:type="paragraph" w:styleId="Caption">
    <w:name w:val="caption"/>
    <w:basedOn w:val="BodyText"/>
    <w:next w:val="Normal"/>
    <w:qFormat/>
    <w:rsid w:val="00F94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3C9"/>
  </w:style>
  <w:style w:type="paragraph" w:styleId="TableofFigures">
    <w:name w:val="table of figures"/>
    <w:basedOn w:val="Normal"/>
    <w:next w:val="Normal"/>
    <w:semiHidden/>
    <w:rsid w:val="00F94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3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3C9"/>
    <w:rPr>
      <w:rFonts w:ascii="Wingdings" w:hAnsi="Wingdings"/>
    </w:rPr>
  </w:style>
  <w:style w:type="paragraph" w:customStyle="1" w:styleId="TableHeading">
    <w:name w:val="Table Heading"/>
    <w:basedOn w:val="HeadingBase"/>
    <w:rsid w:val="00F94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3C9"/>
    <w:rPr>
      <w:color w:val="0033CC"/>
      <w:u w:val="none"/>
    </w:rPr>
  </w:style>
  <w:style w:type="paragraph" w:customStyle="1" w:styleId="BodyTextRight">
    <w:name w:val="Body Text Right"/>
    <w:basedOn w:val="BodyText"/>
    <w:rsid w:val="00F94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3C9"/>
    <w:rPr>
      <w:sz w:val="32"/>
    </w:rPr>
  </w:style>
  <w:style w:type="paragraph" w:customStyle="1" w:styleId="HeadingProcedure">
    <w:name w:val="Heading Procedure"/>
    <w:basedOn w:val="HeadingBase"/>
    <w:next w:val="Normal"/>
    <w:rsid w:val="00F94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3C9"/>
    <w:pPr>
      <w:spacing w:before="60" w:after="60"/>
    </w:pPr>
  </w:style>
  <w:style w:type="paragraph" w:styleId="ListContinue">
    <w:name w:val="List Continue"/>
    <w:basedOn w:val="List"/>
    <w:rsid w:val="00F943C9"/>
    <w:pPr>
      <w:ind w:firstLine="0"/>
    </w:pPr>
  </w:style>
  <w:style w:type="paragraph" w:customStyle="1" w:styleId="ListNote">
    <w:name w:val="List Note"/>
    <w:basedOn w:val="List"/>
    <w:rsid w:val="00F94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3C9"/>
    <w:rPr>
      <w:rFonts w:ascii="Courier New" w:hAnsi="Courier New"/>
    </w:rPr>
  </w:style>
  <w:style w:type="paragraph" w:customStyle="1" w:styleId="NoteBullet">
    <w:name w:val="Note Bullet"/>
    <w:basedOn w:val="Note"/>
    <w:rsid w:val="00F94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3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3C9"/>
    <w:rPr>
      <w:b/>
      <w:smallCaps/>
    </w:rPr>
  </w:style>
  <w:style w:type="paragraph" w:customStyle="1" w:styleId="TableListNumber">
    <w:name w:val="Table List Number"/>
    <w:basedOn w:val="ListNumber"/>
    <w:rsid w:val="00F94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3C9"/>
    <w:pPr>
      <w:numPr>
        <w:numId w:val="8"/>
      </w:numPr>
    </w:pPr>
  </w:style>
  <w:style w:type="paragraph" w:customStyle="1" w:styleId="ListAlpha2">
    <w:name w:val="List Alpha 2"/>
    <w:basedOn w:val="List2"/>
    <w:rsid w:val="00F943C9"/>
    <w:pPr>
      <w:numPr>
        <w:numId w:val="7"/>
      </w:numPr>
    </w:pPr>
  </w:style>
  <w:style w:type="paragraph" w:styleId="List2">
    <w:name w:val="List 2"/>
    <w:basedOn w:val="BodyText"/>
    <w:rsid w:val="00F94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3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3C9"/>
    <w:pPr>
      <w:numPr>
        <w:numId w:val="3"/>
      </w:numPr>
    </w:pPr>
  </w:style>
  <w:style w:type="paragraph" w:styleId="ListContinue2">
    <w:name w:val="List Continue 2"/>
    <w:basedOn w:val="List2"/>
    <w:rsid w:val="00F943C9"/>
    <w:pPr>
      <w:ind w:firstLine="0"/>
    </w:pPr>
  </w:style>
  <w:style w:type="paragraph" w:styleId="ListContinue3">
    <w:name w:val="List Continue 3"/>
    <w:basedOn w:val="List3"/>
    <w:rsid w:val="00F943C9"/>
    <w:pPr>
      <w:ind w:left="1021" w:firstLine="0"/>
    </w:pPr>
  </w:style>
  <w:style w:type="paragraph" w:styleId="ListContinue4">
    <w:name w:val="List Continue 4"/>
    <w:basedOn w:val="List4"/>
    <w:rsid w:val="00F943C9"/>
    <w:pPr>
      <w:ind w:firstLine="0"/>
    </w:pPr>
  </w:style>
  <w:style w:type="paragraph" w:styleId="ListContinue5">
    <w:name w:val="List Continue 5"/>
    <w:basedOn w:val="List5"/>
    <w:rsid w:val="00F943C9"/>
    <w:pPr>
      <w:ind w:firstLine="0"/>
    </w:pPr>
  </w:style>
  <w:style w:type="paragraph" w:styleId="ListNumber3">
    <w:name w:val="List Number 3"/>
    <w:basedOn w:val="List3"/>
    <w:rsid w:val="00F943C9"/>
    <w:pPr>
      <w:numPr>
        <w:numId w:val="4"/>
      </w:numPr>
    </w:pPr>
  </w:style>
  <w:style w:type="paragraph" w:styleId="ListNumber4">
    <w:name w:val="List Number 4"/>
    <w:basedOn w:val="List4"/>
    <w:rsid w:val="00F943C9"/>
    <w:pPr>
      <w:numPr>
        <w:numId w:val="5"/>
      </w:numPr>
    </w:pPr>
  </w:style>
  <w:style w:type="paragraph" w:styleId="ListNumber5">
    <w:name w:val="List Number 5"/>
    <w:basedOn w:val="List5"/>
    <w:rsid w:val="00F943C9"/>
    <w:pPr>
      <w:numPr>
        <w:numId w:val="6"/>
      </w:numPr>
    </w:pPr>
  </w:style>
  <w:style w:type="paragraph" w:styleId="BlockText">
    <w:name w:val="Block Text"/>
    <w:basedOn w:val="Normal"/>
    <w:rsid w:val="00F94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3C9"/>
    <w:rPr>
      <w:sz w:val="16"/>
      <w:vertAlign w:val="superscript"/>
    </w:rPr>
  </w:style>
  <w:style w:type="character" w:customStyle="1" w:styleId="Symbols">
    <w:name w:val="Symbols"/>
    <w:basedOn w:val="DefaultParagraphFont"/>
    <w:rsid w:val="00F943C9"/>
    <w:rPr>
      <w:rFonts w:ascii="Symbol" w:hAnsi="Symbol"/>
    </w:rPr>
  </w:style>
  <w:style w:type="character" w:customStyle="1" w:styleId="MenuOptions">
    <w:name w:val="Menu Options"/>
    <w:basedOn w:val="DefaultParagraphFont"/>
    <w:rsid w:val="00F94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3C9"/>
    <w:rPr>
      <w:b/>
    </w:rPr>
  </w:style>
  <w:style w:type="character" w:customStyle="1" w:styleId="Underlined">
    <w:name w:val="Underlined"/>
    <w:basedOn w:val="DefaultParagraphFont"/>
    <w:rsid w:val="00F943C9"/>
    <w:rPr>
      <w:u w:val="single"/>
    </w:rPr>
  </w:style>
  <w:style w:type="paragraph" w:customStyle="1" w:styleId="TableBodyTextRight">
    <w:name w:val="Table Body Text Right"/>
    <w:basedOn w:val="TableBodyText"/>
    <w:rsid w:val="00F94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3C9"/>
    <w:rPr>
      <w:sz w:val="18"/>
    </w:rPr>
  </w:style>
  <w:style w:type="paragraph" w:customStyle="1" w:styleId="BodySmallRight">
    <w:name w:val="Body Small Right"/>
    <w:basedOn w:val="BodyTextRight"/>
    <w:rsid w:val="00F943C9"/>
    <w:rPr>
      <w:sz w:val="18"/>
      <w:szCs w:val="18"/>
    </w:rPr>
  </w:style>
  <w:style w:type="paragraph" w:customStyle="1" w:styleId="MarginEdition">
    <w:name w:val="Margin Edition"/>
    <w:basedOn w:val="MarginNote"/>
    <w:rsid w:val="00F94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3C9"/>
    <w:rPr>
      <w:sz w:val="2"/>
      <w:szCs w:val="2"/>
    </w:rPr>
  </w:style>
  <w:style w:type="character" w:customStyle="1" w:styleId="Small">
    <w:name w:val="Small"/>
    <w:basedOn w:val="DefaultParagraphFont"/>
    <w:rsid w:val="00F943C9"/>
    <w:rPr>
      <w:sz w:val="16"/>
    </w:rPr>
  </w:style>
  <w:style w:type="paragraph" w:customStyle="1" w:styleId="WideTable">
    <w:name w:val="Wide Table"/>
    <w:basedOn w:val="Normal"/>
    <w:rsid w:val="00F94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3C9"/>
  </w:style>
  <w:style w:type="paragraph" w:styleId="Quote">
    <w:name w:val="Quote"/>
    <w:basedOn w:val="Heading1"/>
    <w:link w:val="QuoteChar"/>
    <w:qFormat/>
    <w:rsid w:val="00F94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3C9"/>
    <w:pPr>
      <w:pageBreakBefore/>
    </w:pPr>
  </w:style>
  <w:style w:type="paragraph" w:customStyle="1" w:styleId="Border">
    <w:name w:val="Border"/>
    <w:basedOn w:val="Normal"/>
    <w:qFormat/>
    <w:rsid w:val="00F94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3C9"/>
    <w:rPr>
      <w:u w:val="single"/>
    </w:rPr>
  </w:style>
  <w:style w:type="character" w:customStyle="1" w:styleId="BoldandItalics">
    <w:name w:val="Bold and Italics"/>
    <w:qFormat/>
    <w:rsid w:val="00F943C9"/>
    <w:rPr>
      <w:b/>
      <w:i/>
      <w:u w:val="none"/>
    </w:rPr>
  </w:style>
  <w:style w:type="paragraph" w:styleId="BalloonText">
    <w:name w:val="Balloon Text"/>
    <w:basedOn w:val="Normal"/>
    <w:link w:val="BalloonTextChar"/>
    <w:rsid w:val="00F94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3C9"/>
    <w:pPr>
      <w:spacing w:before="0" w:after="0"/>
    </w:pPr>
  </w:style>
  <w:style w:type="paragraph" w:customStyle="1" w:styleId="BodyTextBold">
    <w:name w:val="Body Text Bold"/>
    <w:basedOn w:val="BodyText"/>
    <w:qFormat/>
    <w:rsid w:val="00F943C9"/>
    <w:rPr>
      <w:b/>
    </w:rPr>
  </w:style>
  <w:style w:type="character" w:styleId="Hyperlink">
    <w:name w:val="Hyperlink"/>
    <w:basedOn w:val="DefaultParagraphFont"/>
    <w:uiPriority w:val="99"/>
    <w:unhideWhenUsed/>
    <w:rsid w:val="00BB7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3196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NWPIWS001 Monitor and operate rural irrigation and domestic delivery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