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49DE" w:rsidP="00EA49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NWPIRR074 Implement and coordinate groundwater management plan</w:t>
      </w:r>
      <w:r>
        <w:fldChar w:fldCharType="end"/>
      </w:r>
    </w:p>
    <w:p w:rsidR="00EA49DE" w:rsidP="00EA49DE">
      <w:pPr>
        <w:pStyle w:val="Version"/>
        <w:sectPr w:rsidSect="000A34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34D7" w:rsidP="000A34D7">
      <w:pPr>
        <w:pStyle w:val="SuperHeading"/>
      </w:pPr>
      <w:r w:rsidRPr="000A34D7">
        <w:t>NWPIRR074 Implement and coordinate groundwater management plan</w:t>
      </w:r>
    </w:p>
    <w:p w:rsidR="00000000" w:rsidRPr="000A34D7" w:rsidP="000A34D7">
      <w:pPr>
        <w:pStyle w:val="Heading1"/>
      </w:pPr>
      <w:bookmarkStart w:id="1" w:name="O_772324"/>
      <w:bookmarkEnd w:id="1"/>
      <w:r w:rsidRPr="000A34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A49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4D7">
            <w:pPr>
              <w:pStyle w:val="TableHeading"/>
              <w:rPr>
                <w:lang w:val="en-NZ"/>
              </w:rPr>
            </w:pPr>
            <w:r w:rsidRPr="000A34D7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4D7">
            <w:pPr>
              <w:pStyle w:val="TableHeading"/>
              <w:rPr>
                <w:lang w:val="en-NZ"/>
              </w:rPr>
            </w:pPr>
            <w:r w:rsidRPr="000A34D7">
              <w:t>Comments</w:t>
            </w:r>
          </w:p>
        </w:tc>
      </w:tr>
      <w:tr w:rsidTr="00EA49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4D7">
            <w:pPr>
              <w:pStyle w:val="BodyText"/>
              <w:rPr>
                <w:lang w:val="en-NZ"/>
              </w:rPr>
            </w:pPr>
            <w:r w:rsidRPr="000A34D7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4D7" w:rsidP="000A34D7">
            <w:pPr>
              <w:pStyle w:val="BodyText"/>
            </w:pPr>
            <w:r w:rsidRPr="000A34D7">
              <w:t xml:space="preserve">This unit was released in NWP Water Training Package release 1.0 and meets the Standards for Training Packages. </w:t>
            </w:r>
          </w:p>
          <w:p w:rsidR="00000000" w:rsidRPr="000A34D7" w:rsidP="000A34D7">
            <w:pPr>
              <w:pStyle w:val="BodyText"/>
            </w:pPr>
          </w:p>
          <w:p w:rsidR="00000000" w:rsidRPr="000A34D7" w:rsidP="000A34D7">
            <w:pPr>
              <w:pStyle w:val="BodyText"/>
            </w:pPr>
            <w:r w:rsidRPr="000A34D7">
              <w:t>This unit supersedes and is equivalent to NWP514B Implement and manage groundwater management plan.</w:t>
            </w:r>
          </w:p>
          <w:p w:rsidR="00000000" w:rsidRPr="000A34D7" w:rsidP="000A34D7">
            <w:pPr>
              <w:pStyle w:val="BodyText"/>
            </w:pPr>
          </w:p>
          <w:p w:rsidR="00000000" w:rsidRPr="000A34D7" w:rsidP="000A34D7">
            <w:pPr>
              <w:pStyle w:val="ListBullet"/>
            </w:pPr>
            <w:r w:rsidRPr="000A34D7">
              <w:t>Unit code updated</w:t>
            </w:r>
          </w:p>
          <w:p w:rsidR="00000000" w:rsidRPr="000A34D7" w:rsidP="000A34D7">
            <w:pPr>
              <w:pStyle w:val="ListBullet"/>
            </w:pPr>
            <w:r w:rsidRPr="000A34D7">
              <w:t>Content and formatting updated to comply with the new standards</w:t>
            </w:r>
          </w:p>
          <w:p w:rsidR="00000000" w:rsidRPr="000A34D7" w:rsidP="000A34D7">
            <w:pPr>
              <w:pStyle w:val="ListBullet"/>
            </w:pPr>
            <w:r w:rsidRPr="000A34D7">
              <w:t>Unit title changed to better reflect unit outcomes</w:t>
            </w:r>
          </w:p>
          <w:p w:rsidR="00000000" w:rsidRPr="000A34D7" w:rsidP="000A34D7">
            <w:pPr>
              <w:pStyle w:val="ListBullet"/>
            </w:pPr>
            <w:r w:rsidRPr="000A34D7">
              <w:t>All PC transitioned from passive to active voice</w:t>
            </w:r>
          </w:p>
          <w:p w:rsidR="00000000" w:rsidRPr="000A34D7" w:rsidP="000A34D7">
            <w:pPr>
              <w:pStyle w:val="ListBullet"/>
            </w:pPr>
            <w:r w:rsidRPr="000A34D7">
              <w:t>PC 2.2 and 2.4 merged</w:t>
            </w:r>
          </w:p>
        </w:tc>
      </w:tr>
    </w:tbl>
    <w:p w:rsidR="00000000" w:rsidRPr="000A34D7" w:rsidP="000A34D7">
      <w:pPr>
        <w:pStyle w:val="BodyText"/>
      </w:pPr>
    </w:p>
    <w:p w:rsidR="00000000" w:rsidRPr="000A34D7" w:rsidP="000A34D7">
      <w:pPr>
        <w:pStyle w:val="AllowPageBreak"/>
      </w:pPr>
    </w:p>
    <w:p w:rsidR="00000000" w:rsidRPr="000A34D7" w:rsidP="000A34D7">
      <w:pPr>
        <w:pStyle w:val="Heading1"/>
      </w:pPr>
      <w:bookmarkStart w:id="2" w:name="O_772325"/>
      <w:bookmarkEnd w:id="2"/>
      <w:r w:rsidRPr="000A34D7">
        <w:t>Application</w:t>
      </w:r>
    </w:p>
    <w:p w:rsidR="00000000" w:rsidRPr="000A34D7" w:rsidP="000A34D7">
      <w:pPr>
        <w:pStyle w:val="BodyText"/>
      </w:pPr>
      <w:r w:rsidRPr="000A34D7">
        <w:t>This unit describes the skills required to implement and coordinate the management plan to use groundwater as a resource for water supply.</w:t>
      </w:r>
    </w:p>
    <w:p w:rsidR="00000000" w:rsidRPr="000A34D7" w:rsidP="000A34D7">
      <w:pPr>
        <w:pStyle w:val="BodyText"/>
      </w:pPr>
    </w:p>
    <w:p w:rsidR="00000000" w:rsidRPr="000A34D7" w:rsidP="000A34D7">
      <w:pPr>
        <w:pStyle w:val="BodyText"/>
      </w:pPr>
      <w:r w:rsidRPr="000A34D7">
        <w:t>This unit appl</w:t>
      </w:r>
      <w:r w:rsidRPr="000A34D7">
        <w:t>ies to those working as managers in water organisations with responsibility for the management of groundwater resources.</w:t>
      </w:r>
    </w:p>
    <w:p w:rsidR="00000000" w:rsidRPr="000A34D7" w:rsidP="000A34D7">
      <w:pPr>
        <w:pStyle w:val="BodyText"/>
      </w:pPr>
    </w:p>
    <w:p w:rsidR="00000000" w:rsidRPr="000A34D7" w:rsidP="000A34D7">
      <w:pPr>
        <w:pStyle w:val="BodyText"/>
      </w:pPr>
      <w:r w:rsidRPr="000A34D7">
        <w:t>The skills and knowledge described in this unit must be applied within the legislative, regulatory and policy environment in which the</w:t>
      </w:r>
      <w:r w:rsidRPr="000A34D7">
        <w:t xml:space="preserve">y are carried out. Organisational policies and procedures must be consulted and adhered to. </w:t>
      </w:r>
    </w:p>
    <w:p w:rsidR="00000000" w:rsidRPr="000A34D7" w:rsidP="000A34D7">
      <w:pPr>
        <w:pStyle w:val="BodyText"/>
      </w:pPr>
    </w:p>
    <w:p w:rsidR="00000000" w:rsidRPr="000A34D7" w:rsidP="000A34D7">
      <w:pPr>
        <w:pStyle w:val="BodyText"/>
      </w:pPr>
      <w:r w:rsidRPr="000A34D7">
        <w:t xml:space="preserve">Those undertaking this unit would work autonomously and manage staff, while performing sophisticated tasks in a range of familiar contexts. </w:t>
      </w:r>
    </w:p>
    <w:p w:rsidR="00000000" w:rsidRPr="000A34D7" w:rsidP="000A34D7">
      <w:pPr>
        <w:pStyle w:val="BodyText"/>
      </w:pPr>
    </w:p>
    <w:p w:rsidR="00EA49DE" w:rsidP="000A34D7">
      <w:pPr>
        <w:pStyle w:val="BodyText"/>
      </w:pPr>
      <w:r w:rsidRPr="000A34D7">
        <w:t>No licensing, legisl</w:t>
      </w:r>
      <w:r w:rsidRPr="000A34D7">
        <w:t>ative or certification requirements apply to unit at the time of publication.</w:t>
      </w:r>
    </w:p>
    <w:p w:rsidR="00EA49DE" w:rsidP="000A34D7">
      <w:pPr>
        <w:pStyle w:val="BodyText"/>
      </w:pPr>
    </w:p>
    <w:p w:rsidR="00000000" w:rsidRPr="000A34D7" w:rsidP="000A34D7">
      <w:pPr>
        <w:pStyle w:val="Heading1"/>
      </w:pPr>
      <w:bookmarkStart w:id="3" w:name="O_772327"/>
      <w:bookmarkEnd w:id="3"/>
      <w:r w:rsidRPr="000A34D7">
        <w:t>Competency Field</w:t>
      </w:r>
    </w:p>
    <w:p w:rsidR="00000000" w:rsidRPr="000A34D7" w:rsidP="000A34D7">
      <w:pPr>
        <w:pStyle w:val="BodyText"/>
      </w:pPr>
      <w:r w:rsidRPr="000A34D7">
        <w:t>Irrigation</w:t>
      </w:r>
    </w:p>
    <w:p w:rsidR="00000000" w:rsidRPr="000A34D7" w:rsidP="000A34D7">
      <w:pPr>
        <w:pStyle w:val="AllowPageBreak"/>
      </w:pPr>
    </w:p>
    <w:p w:rsidR="00000000" w:rsidRPr="000A34D7" w:rsidP="000A34D7">
      <w:pPr>
        <w:pStyle w:val="Heading1"/>
      </w:pPr>
      <w:bookmarkStart w:id="4" w:name="O_772329"/>
      <w:bookmarkEnd w:id="4"/>
      <w:r w:rsidRPr="000A34D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0A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4D7">
            <w:pPr>
              <w:pStyle w:val="TableHeading"/>
              <w:rPr>
                <w:lang w:val="en-NZ"/>
              </w:rPr>
            </w:pPr>
            <w:r w:rsidRPr="000A34D7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4D7">
            <w:pPr>
              <w:pStyle w:val="TableHeading"/>
              <w:rPr>
                <w:lang w:val="en-NZ"/>
              </w:rPr>
            </w:pPr>
            <w:r w:rsidRPr="000A34D7">
              <w:t>PERFORMANCE CRITERIA</w:t>
            </w:r>
          </w:p>
        </w:tc>
      </w:tr>
      <w:tr w:rsidTr="000A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4D7">
            <w:pPr>
              <w:pStyle w:val="BodyText"/>
              <w:rPr>
                <w:lang w:val="en-NZ"/>
              </w:rPr>
            </w:pPr>
            <w:r w:rsidRPr="000A34D7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4D7">
            <w:pPr>
              <w:pStyle w:val="BodyText"/>
              <w:rPr>
                <w:lang w:val="en-NZ"/>
              </w:rPr>
            </w:pPr>
            <w:r w:rsidRPr="000A34D7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0A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4D7">
            <w:pPr>
              <w:pStyle w:val="List"/>
              <w:rPr>
                <w:lang w:val="en-NZ"/>
              </w:rPr>
            </w:pPr>
            <w:r w:rsidRPr="000A34D7">
              <w:rPr>
                <w:rStyle w:val="SpecialBold"/>
              </w:rPr>
              <w:t xml:space="preserve">1. </w:t>
            </w:r>
            <w:r w:rsidRPr="000A34D7">
              <w:rPr>
                <w:rStyle w:val="SpecialBold"/>
              </w:rPr>
              <w:tab/>
              <w:t>Prepare for the management of groundwater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4D7" w:rsidP="000A34D7">
            <w:pPr>
              <w:pStyle w:val="List"/>
            </w:pPr>
            <w:r w:rsidRPr="000A34D7">
              <w:t>1.1</w:t>
            </w:r>
            <w:r w:rsidRPr="000A34D7">
              <w:tab/>
              <w:t>Confi</w:t>
            </w:r>
            <w:r w:rsidRPr="000A34D7">
              <w:t>rm performance measures for the groundwater management plan.</w:t>
            </w:r>
          </w:p>
          <w:p w:rsidR="00000000" w:rsidRPr="000A34D7" w:rsidP="000A34D7">
            <w:pPr>
              <w:pStyle w:val="List"/>
            </w:pPr>
            <w:r w:rsidRPr="000A34D7">
              <w:t>1.2</w:t>
            </w:r>
            <w:r w:rsidRPr="000A34D7">
              <w:tab/>
              <w:t>Identify and interpret legislative requirements and organisational policies for the management of groundwater.</w:t>
            </w:r>
          </w:p>
          <w:p w:rsidR="00000000" w:rsidRPr="000A34D7" w:rsidP="000A34D7">
            <w:pPr>
              <w:pStyle w:val="List"/>
            </w:pPr>
            <w:r w:rsidRPr="000A34D7">
              <w:t>1.3</w:t>
            </w:r>
            <w:r w:rsidRPr="000A34D7">
              <w:tab/>
              <w:t>Identify stakeholder requirements that impact on the groundwater quality, qu</w:t>
            </w:r>
            <w:r w:rsidRPr="000A34D7">
              <w:t>antity and conservation.</w:t>
            </w:r>
          </w:p>
          <w:p w:rsidR="00000000" w:rsidRPr="000A34D7" w:rsidP="000A34D7">
            <w:pPr>
              <w:pStyle w:val="List"/>
            </w:pPr>
            <w:r w:rsidRPr="000A34D7">
              <w:t>1.4</w:t>
            </w:r>
            <w:r w:rsidRPr="000A34D7">
              <w:tab/>
              <w:t>Gather historical groundwater information and evaluate as input to the management process.</w:t>
            </w:r>
          </w:p>
          <w:p w:rsidR="00000000" w:rsidRPr="000A34D7" w:rsidP="000A34D7">
            <w:pPr>
              <w:pStyle w:val="List"/>
            </w:pPr>
            <w:r w:rsidRPr="000A34D7">
              <w:t>1.5</w:t>
            </w:r>
            <w:r w:rsidRPr="000A34D7">
              <w:tab/>
              <w:t>Identify, interpret and assess water quality and quantity requirements.</w:t>
            </w:r>
          </w:p>
          <w:p w:rsidR="00000000" w:rsidP="000A34D7">
            <w:pPr>
              <w:pStyle w:val="List"/>
              <w:rPr>
                <w:lang w:val="en-NZ"/>
              </w:rPr>
            </w:pPr>
            <w:r w:rsidRPr="000A34D7">
              <w:t>1.6</w:t>
            </w:r>
            <w:r w:rsidRPr="000A34D7">
              <w:tab/>
            </w:r>
            <w:r w:rsidRPr="000A34D7">
              <w:t>Identify and interpret environmental and developmental factors that impact on the groundwater.</w:t>
            </w:r>
          </w:p>
        </w:tc>
      </w:tr>
      <w:tr w:rsidTr="000A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4D7">
            <w:pPr>
              <w:pStyle w:val="List"/>
              <w:rPr>
                <w:lang w:val="en-NZ"/>
              </w:rPr>
            </w:pPr>
            <w:r w:rsidRPr="000A34D7">
              <w:rPr>
                <w:rStyle w:val="SpecialBold"/>
              </w:rPr>
              <w:t>2.</w:t>
            </w:r>
            <w:r w:rsidRPr="000A34D7">
              <w:rPr>
                <w:rStyle w:val="SpecialBold"/>
              </w:rPr>
              <w:tab/>
              <w:t>Implement the groundwater management plan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4D7" w:rsidP="000A34D7">
            <w:pPr>
              <w:pStyle w:val="List"/>
            </w:pPr>
            <w:r w:rsidRPr="000A34D7">
              <w:t>2.1</w:t>
            </w:r>
            <w:r w:rsidRPr="000A34D7">
              <w:tab/>
              <w:t>Inform and educate stakeholders about groundwater activity regulations.</w:t>
            </w:r>
          </w:p>
          <w:p w:rsidR="00000000" w:rsidRPr="000A34D7" w:rsidP="000A34D7">
            <w:pPr>
              <w:pStyle w:val="List"/>
            </w:pPr>
            <w:r w:rsidRPr="000A34D7">
              <w:t>2.2</w:t>
            </w:r>
            <w:r w:rsidRPr="000A34D7">
              <w:tab/>
              <w:t>Develop and coordinate management p</w:t>
            </w:r>
            <w:r w:rsidRPr="000A34D7">
              <w:t>lan activities.</w:t>
            </w:r>
          </w:p>
          <w:p w:rsidR="00000000" w:rsidP="000A34D7">
            <w:pPr>
              <w:pStyle w:val="List"/>
              <w:rPr>
                <w:lang w:val="en-NZ"/>
              </w:rPr>
            </w:pPr>
            <w:r w:rsidRPr="000A34D7">
              <w:t>2.3</w:t>
            </w:r>
            <w:r w:rsidRPr="000A34D7">
              <w:tab/>
              <w:t>Develop and present the implementation plan</w:t>
            </w:r>
          </w:p>
        </w:tc>
      </w:tr>
      <w:tr w:rsidTr="000A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4D7">
            <w:pPr>
              <w:pStyle w:val="List"/>
              <w:rPr>
                <w:lang w:val="en-NZ"/>
              </w:rPr>
            </w:pPr>
            <w:r w:rsidRPr="000A34D7">
              <w:rPr>
                <w:rStyle w:val="SpecialBold"/>
              </w:rPr>
              <w:t>3.</w:t>
            </w:r>
            <w:r w:rsidRPr="000A34D7">
              <w:rPr>
                <w:rStyle w:val="SpecialBold"/>
              </w:rPr>
              <w:tab/>
              <w:t>Monitor the groundwater management plan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4D7" w:rsidP="000A34D7">
            <w:pPr>
              <w:pStyle w:val="List"/>
            </w:pPr>
            <w:r w:rsidRPr="000A34D7">
              <w:t>3.1</w:t>
            </w:r>
            <w:r w:rsidRPr="000A34D7">
              <w:tab/>
              <w:t>Design and implement monitoring and testing programs.</w:t>
            </w:r>
          </w:p>
          <w:p w:rsidR="00000000" w:rsidRPr="000A34D7" w:rsidP="000A34D7">
            <w:pPr>
              <w:pStyle w:val="List"/>
            </w:pPr>
            <w:r w:rsidRPr="000A34D7">
              <w:t>3.2</w:t>
            </w:r>
            <w:r w:rsidRPr="000A34D7">
              <w:tab/>
              <w:t>Analyse, interpret and record test results.</w:t>
            </w:r>
          </w:p>
          <w:p w:rsidR="00000000" w:rsidRPr="000A34D7" w:rsidP="000A34D7">
            <w:pPr>
              <w:pStyle w:val="List"/>
            </w:pPr>
            <w:r w:rsidRPr="000A34D7">
              <w:t>3.3</w:t>
            </w:r>
            <w:r w:rsidRPr="000A34D7">
              <w:tab/>
              <w:t>Identify and investigate current and/o</w:t>
            </w:r>
            <w:r w:rsidRPr="000A34D7">
              <w:t>r potential problems and report results and recommendations.</w:t>
            </w:r>
          </w:p>
          <w:p w:rsidR="00000000" w:rsidRPr="000A34D7" w:rsidP="000A34D7">
            <w:pPr>
              <w:pStyle w:val="List"/>
            </w:pPr>
            <w:r w:rsidRPr="000A34D7">
              <w:t>3.4</w:t>
            </w:r>
            <w:r w:rsidRPr="000A34D7">
              <w:tab/>
              <w:t>Monitor groundwater usage and quality according to the plan.</w:t>
            </w:r>
          </w:p>
          <w:p w:rsidR="00000000" w:rsidP="000A34D7">
            <w:pPr>
              <w:pStyle w:val="List"/>
              <w:rPr>
                <w:lang w:val="en-NZ"/>
              </w:rPr>
            </w:pPr>
            <w:r w:rsidRPr="000A34D7">
              <w:t>3.5</w:t>
            </w:r>
            <w:r w:rsidRPr="000A34D7">
              <w:tab/>
              <w:t>Identify, investigate and report breaches of usage provisions and changes to quality parameters.</w:t>
            </w:r>
          </w:p>
        </w:tc>
      </w:tr>
      <w:tr w:rsidTr="000A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4D7">
            <w:pPr>
              <w:pStyle w:val="List"/>
              <w:rPr>
                <w:lang w:val="en-NZ"/>
              </w:rPr>
            </w:pPr>
            <w:r w:rsidRPr="000A34D7">
              <w:rPr>
                <w:rStyle w:val="SpecialBold"/>
              </w:rPr>
              <w:t>4.     Evaluate and review t</w:t>
            </w:r>
            <w:r w:rsidRPr="000A34D7">
              <w:rPr>
                <w:rStyle w:val="SpecialBold"/>
              </w:rPr>
              <w:t>he performance of the groundwater management plan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4D7" w:rsidP="000A34D7">
            <w:pPr>
              <w:pStyle w:val="List"/>
            </w:pPr>
            <w:r w:rsidRPr="000A34D7">
              <w:t>4.1</w:t>
            </w:r>
            <w:r w:rsidRPr="000A34D7">
              <w:tab/>
              <w:t>Identify, investigate and report deviations of planned groundwater usage quality and management from plan procedures.</w:t>
            </w:r>
          </w:p>
          <w:p w:rsidR="00000000" w:rsidRPr="000A34D7" w:rsidP="000A34D7">
            <w:pPr>
              <w:pStyle w:val="List"/>
            </w:pPr>
            <w:r w:rsidRPr="000A34D7">
              <w:t>4.2</w:t>
            </w:r>
            <w:r w:rsidRPr="000A34D7">
              <w:tab/>
              <w:t>Make recommendations for changes to objectives and implementation procedures.</w:t>
            </w:r>
          </w:p>
        </w:tc>
      </w:tr>
    </w:tbl>
    <w:p w:rsidR="00000000" w:rsidRPr="000A34D7" w:rsidP="000A34D7">
      <w:pPr>
        <w:pStyle w:val="BodyText"/>
      </w:pPr>
    </w:p>
    <w:p w:rsidR="00000000" w:rsidRPr="000A34D7" w:rsidP="000A34D7">
      <w:pPr>
        <w:pStyle w:val="AllowPageBreak"/>
      </w:pPr>
    </w:p>
    <w:p w:rsidR="00000000" w:rsidRPr="000A34D7" w:rsidP="000A34D7">
      <w:pPr>
        <w:pStyle w:val="Heading1"/>
      </w:pPr>
      <w:bookmarkStart w:id="5" w:name="O_772330"/>
      <w:bookmarkEnd w:id="5"/>
      <w:r w:rsidRPr="000A34D7">
        <w:t>Foundation Skills</w:t>
      </w:r>
    </w:p>
    <w:p w:rsidR="00000000" w:rsidRPr="000A34D7" w:rsidP="000A34D7">
      <w:pPr>
        <w:pStyle w:val="BodyText"/>
      </w:pPr>
      <w:r w:rsidRPr="000A34D7">
        <w:t xml:space="preserve">The foundation skills demands of this unit have been mapped for alignment with the Australian Core Skills Framework (ACSF). The following tables </w:t>
      </w:r>
      <w:r w:rsidRPr="000A34D7">
        <w:t>outline the performance levels indicated for successful attainment of the unit.</w:t>
      </w:r>
    </w:p>
    <w:p w:rsidR="00000000" w:rsidRPr="000A34D7" w:rsidP="000A34D7">
      <w:pPr>
        <w:pStyle w:val="BodyText"/>
      </w:pPr>
    </w:p>
    <w:p w:rsidR="00000000" w:rsidRPr="000A34D7" w:rsidP="000A34D7">
      <w:pPr>
        <w:pStyle w:val="BodyText"/>
        <w:keepNext w:val="0"/>
      </w:pPr>
      <w:bookmarkStart w:id="6" w:name="O_772341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8.25pt;width:473.25pt">
            <v:imagedata r:id="rId10" o:title=""/>
          </v:shape>
        </w:pict>
      </w:r>
      <w:bookmarkEnd w:id="6"/>
    </w:p>
    <w:p w:rsidR="00000000" w:rsidRPr="000A34D7" w:rsidP="000A34D7">
      <w:pPr>
        <w:pStyle w:val="BodyText"/>
      </w:pPr>
    </w:p>
    <w:p w:rsidR="00000000" w:rsidRPr="000A34D7" w:rsidP="000A34D7">
      <w:pPr>
        <w:pStyle w:val="BodyText"/>
      </w:pPr>
      <w:r w:rsidRPr="000A34D7">
        <w:t>Further information on ACSF and the foundation skills underpinning this unit can be found in the Foundation Skills Guide on the GSA website.</w:t>
      </w:r>
    </w:p>
    <w:p w:rsidR="00000000" w:rsidRPr="000A34D7" w:rsidP="000A34D7">
      <w:pPr>
        <w:pStyle w:val="AllowPageBreak"/>
      </w:pPr>
    </w:p>
    <w:p w:rsidR="00000000" w:rsidRPr="000A34D7" w:rsidP="000A34D7">
      <w:pPr>
        <w:pStyle w:val="Heading1"/>
      </w:pPr>
      <w:bookmarkStart w:id="7" w:name="O_772332"/>
      <w:bookmarkEnd w:id="7"/>
      <w:r w:rsidRPr="000A34D7">
        <w:t>Unit Mapping Information</w:t>
      </w:r>
    </w:p>
    <w:p w:rsidR="00000000" w:rsidRPr="000A34D7" w:rsidP="000A34D7">
      <w:pPr>
        <w:pStyle w:val="BodyText"/>
      </w:pPr>
      <w:r w:rsidRPr="000A34D7">
        <w:t xml:space="preserve">This unit supersedes and is equivalent to NWP514B Implement and </w:t>
      </w:r>
      <w:r w:rsidRPr="000A34D7">
        <w:t>manage groundwater management plan.</w:t>
      </w:r>
    </w:p>
    <w:p w:rsidR="00000000" w:rsidRPr="000A34D7" w:rsidP="000A34D7">
      <w:pPr>
        <w:pStyle w:val="AllowPageBreak"/>
      </w:pPr>
    </w:p>
    <w:p w:rsidR="00000000" w:rsidRPr="000A34D7" w:rsidP="000A34D7">
      <w:pPr>
        <w:pStyle w:val="Heading1"/>
      </w:pPr>
      <w:bookmarkStart w:id="8" w:name="O_772339"/>
      <w:bookmarkEnd w:id="8"/>
      <w:r w:rsidRPr="000A34D7">
        <w:t>Links</w:t>
      </w:r>
    </w:p>
    <w:p w:rsidR="00000000" w:rsidRPr="000A34D7" w:rsidP="000A34D7">
      <w:pPr>
        <w:pStyle w:val="BodyText"/>
      </w:pPr>
      <w:r w:rsidRPr="000A34D7">
        <w:t>GSA website - http://www.govskills.com.au</w:t>
      </w:r>
    </w:p>
    <w:p w:rsidR="00000000" w:rsidRPr="000A34D7" w:rsidP="000A34D7">
      <w:pPr>
        <w:pStyle w:val="BodyText"/>
      </w:pPr>
      <w:r w:rsidRPr="000A34D7">
        <w:t>Implementation Guide - http://www.govskills.com.au/guides/water/implementation-guide</w:t>
      </w:r>
    </w:p>
    <w:p w:rsidR="00000000" w:rsidRPr="000A34D7" w:rsidP="000A34D7">
      <w:pPr>
        <w:pStyle w:val="BodyText"/>
      </w:pPr>
      <w:r w:rsidRPr="000A34D7">
        <w:t>Knowledge Guide - http://www.govskills.com.au/guides/water/knowledge-g</w:t>
      </w:r>
      <w:r w:rsidRPr="000A34D7">
        <w:t>uide</w:t>
      </w:r>
    </w:p>
    <w:p w:rsidR="00000000" w:rsidRPr="000A34D7" w:rsidP="000A34D7">
      <w:pPr>
        <w:pStyle w:val="BodyText"/>
      </w:pPr>
      <w:r w:rsidRPr="000A34D7">
        <w:t>Foundation Skills Guide - http://www.govskills.com.au/guides/water/foundation-skills-guide</w:t>
      </w:r>
    </w:p>
    <w:p w:rsidR="00000000" w:rsidRPr="000A34D7" w:rsidP="000A34D7"/>
    <w:sectPr w:rsidSect="000A34D7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4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4D7" w:rsidRPr="00EA49DE" w:rsidP="00EA49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4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9DE" w:rsidP="000A34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49DE" w:rsidP="000A34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A49DE" w:rsidP="000A34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4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4D7" w:rsidRPr="00EA49DE" w:rsidP="00EA49D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4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9DE" w:rsidRPr="002D2AF8" w:rsidP="000A34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NWPIRR074 Implement and coordinate groundwater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2015</w:t>
    </w:r>
    <w:r>
      <w:fldChar w:fldCharType="end"/>
    </w:r>
  </w:p>
  <w:p w:rsidR="00EA49DE" w:rsidP="000A34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B093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2A50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4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34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34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34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34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34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34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34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34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34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34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34D7"/>
  </w:style>
  <w:style w:type="character" w:customStyle="1" w:styleId="Heading1Char">
    <w:name w:val="Heading 1 Char"/>
    <w:basedOn w:val="DefaultParagraphFont"/>
    <w:link w:val="Heading1"/>
    <w:rsid w:val="000A34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34D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34D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A34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34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34D7"/>
    <w:rPr>
      <w:b/>
      <w:spacing w:val="0"/>
    </w:rPr>
  </w:style>
  <w:style w:type="paragraph" w:customStyle="1" w:styleId="SuperHeading">
    <w:name w:val="SuperHeading"/>
    <w:basedOn w:val="Normal"/>
    <w:rsid w:val="000A34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A34D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A34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34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34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34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34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34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34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34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34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34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34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34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34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34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34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34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34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34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34D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A34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34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34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34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34D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34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34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34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34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34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34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34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34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34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34D7"/>
    <w:rPr>
      <w:i/>
    </w:rPr>
  </w:style>
  <w:style w:type="paragraph" w:styleId="Caption">
    <w:name w:val="caption"/>
    <w:basedOn w:val="BodyText"/>
    <w:next w:val="Normal"/>
    <w:qFormat/>
    <w:rsid w:val="000A34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34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34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34D7"/>
  </w:style>
  <w:style w:type="paragraph" w:styleId="TableofFigures">
    <w:name w:val="table of figures"/>
    <w:basedOn w:val="Normal"/>
    <w:next w:val="Normal"/>
    <w:semiHidden/>
    <w:rsid w:val="000A34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34D7"/>
    <w:pPr>
      <w:numPr>
        <w:numId w:val="10"/>
      </w:numPr>
    </w:pPr>
  </w:style>
  <w:style w:type="character" w:customStyle="1" w:styleId="WingdingSymbols">
    <w:name w:val="Wingding Symbols"/>
    <w:rsid w:val="000A34D7"/>
    <w:rPr>
      <w:rFonts w:ascii="Wingdings" w:hAnsi="Wingdings"/>
    </w:rPr>
  </w:style>
  <w:style w:type="character" w:customStyle="1" w:styleId="HotSpot">
    <w:name w:val="HotSpot"/>
    <w:rsid w:val="000A34D7"/>
    <w:rPr>
      <w:color w:val="0033CC"/>
      <w:u w:val="none"/>
    </w:rPr>
  </w:style>
  <w:style w:type="paragraph" w:customStyle="1" w:styleId="BodyTextRight">
    <w:name w:val="Body Text Right"/>
    <w:basedOn w:val="BodyText"/>
    <w:rsid w:val="000A34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34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34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34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34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34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34D7"/>
    <w:rPr>
      <w:sz w:val="32"/>
    </w:rPr>
  </w:style>
  <w:style w:type="paragraph" w:customStyle="1" w:styleId="HeadingProcedure">
    <w:name w:val="Heading Procedure"/>
    <w:basedOn w:val="HeadingBase"/>
    <w:next w:val="Normal"/>
    <w:rsid w:val="000A34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34D7"/>
    <w:pPr>
      <w:spacing w:before="60" w:after="60"/>
    </w:pPr>
  </w:style>
  <w:style w:type="paragraph" w:styleId="ListContinue">
    <w:name w:val="List Continue"/>
    <w:basedOn w:val="List"/>
    <w:rsid w:val="000A34D7"/>
    <w:pPr>
      <w:ind w:firstLine="0"/>
    </w:pPr>
  </w:style>
  <w:style w:type="paragraph" w:customStyle="1" w:styleId="ListNote">
    <w:name w:val="List Note"/>
    <w:basedOn w:val="List"/>
    <w:rsid w:val="000A34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34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34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34D7"/>
    <w:rPr>
      <w:rFonts w:ascii="Courier New" w:hAnsi="Courier New"/>
    </w:rPr>
  </w:style>
  <w:style w:type="paragraph" w:customStyle="1" w:styleId="NoteBullet">
    <w:name w:val="Note Bullet"/>
    <w:basedOn w:val="Note"/>
    <w:rsid w:val="000A34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34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34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34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34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34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34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34D7"/>
    <w:rPr>
      <w:b/>
      <w:smallCaps/>
    </w:rPr>
  </w:style>
  <w:style w:type="paragraph" w:customStyle="1" w:styleId="TableListNumber">
    <w:name w:val="Table List Number"/>
    <w:basedOn w:val="ListNumber"/>
    <w:rsid w:val="000A34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34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34D7"/>
    <w:pPr>
      <w:numPr>
        <w:numId w:val="8"/>
      </w:numPr>
    </w:pPr>
  </w:style>
  <w:style w:type="paragraph" w:customStyle="1" w:styleId="ListAlpha2">
    <w:name w:val="List Alpha 2"/>
    <w:basedOn w:val="List2"/>
    <w:rsid w:val="000A34D7"/>
    <w:pPr>
      <w:numPr>
        <w:numId w:val="7"/>
      </w:numPr>
    </w:pPr>
  </w:style>
  <w:style w:type="paragraph" w:styleId="List2">
    <w:name w:val="List 2"/>
    <w:basedOn w:val="BodyText"/>
    <w:rsid w:val="000A34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34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34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34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34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34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34D7"/>
    <w:pPr>
      <w:numPr>
        <w:numId w:val="3"/>
      </w:numPr>
    </w:pPr>
  </w:style>
  <w:style w:type="paragraph" w:styleId="ListContinue2">
    <w:name w:val="List Continue 2"/>
    <w:basedOn w:val="List2"/>
    <w:rsid w:val="000A34D7"/>
    <w:pPr>
      <w:ind w:firstLine="0"/>
    </w:pPr>
  </w:style>
  <w:style w:type="paragraph" w:styleId="ListContinue3">
    <w:name w:val="List Continue 3"/>
    <w:basedOn w:val="List3"/>
    <w:rsid w:val="000A34D7"/>
    <w:pPr>
      <w:ind w:left="1021" w:firstLine="0"/>
    </w:pPr>
  </w:style>
  <w:style w:type="paragraph" w:styleId="ListContinue4">
    <w:name w:val="List Continue 4"/>
    <w:basedOn w:val="List4"/>
    <w:rsid w:val="000A34D7"/>
    <w:pPr>
      <w:ind w:firstLine="0"/>
    </w:pPr>
  </w:style>
  <w:style w:type="paragraph" w:styleId="ListContinue5">
    <w:name w:val="List Continue 5"/>
    <w:basedOn w:val="List5"/>
    <w:rsid w:val="000A34D7"/>
    <w:pPr>
      <w:ind w:firstLine="0"/>
    </w:pPr>
  </w:style>
  <w:style w:type="paragraph" w:styleId="ListNumber3">
    <w:name w:val="List Number 3"/>
    <w:basedOn w:val="List3"/>
    <w:rsid w:val="000A34D7"/>
    <w:pPr>
      <w:numPr>
        <w:numId w:val="4"/>
      </w:numPr>
    </w:pPr>
  </w:style>
  <w:style w:type="paragraph" w:styleId="ListNumber4">
    <w:name w:val="List Number 4"/>
    <w:basedOn w:val="List4"/>
    <w:rsid w:val="000A34D7"/>
    <w:pPr>
      <w:numPr>
        <w:numId w:val="5"/>
      </w:numPr>
    </w:pPr>
  </w:style>
  <w:style w:type="paragraph" w:styleId="ListNumber5">
    <w:name w:val="List Number 5"/>
    <w:basedOn w:val="List5"/>
    <w:rsid w:val="000A34D7"/>
    <w:pPr>
      <w:numPr>
        <w:numId w:val="6"/>
      </w:numPr>
    </w:pPr>
  </w:style>
  <w:style w:type="paragraph" w:styleId="BlockText">
    <w:name w:val="Block Text"/>
    <w:basedOn w:val="Normal"/>
    <w:rsid w:val="000A34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34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34D7"/>
    <w:rPr>
      <w:sz w:val="16"/>
      <w:vertAlign w:val="superscript"/>
    </w:rPr>
  </w:style>
  <w:style w:type="character" w:customStyle="1" w:styleId="Symbols">
    <w:name w:val="Symbols"/>
    <w:basedOn w:val="DefaultParagraphFont"/>
    <w:rsid w:val="000A34D7"/>
    <w:rPr>
      <w:rFonts w:ascii="Symbol" w:hAnsi="Symbol"/>
    </w:rPr>
  </w:style>
  <w:style w:type="character" w:customStyle="1" w:styleId="MenuOptions">
    <w:name w:val="Menu Options"/>
    <w:basedOn w:val="DefaultParagraphFont"/>
    <w:rsid w:val="000A34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34D7"/>
    <w:rPr>
      <w:b/>
    </w:rPr>
  </w:style>
  <w:style w:type="character" w:customStyle="1" w:styleId="Underlined">
    <w:name w:val="Underlined"/>
    <w:basedOn w:val="DefaultParagraphFont"/>
    <w:rsid w:val="000A34D7"/>
    <w:rPr>
      <w:u w:val="single"/>
    </w:rPr>
  </w:style>
  <w:style w:type="paragraph" w:customStyle="1" w:styleId="TableBodyTextRight">
    <w:name w:val="Table Body Text Right"/>
    <w:basedOn w:val="TableBodyText"/>
    <w:rsid w:val="000A34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34D7"/>
    <w:rPr>
      <w:sz w:val="18"/>
    </w:rPr>
  </w:style>
  <w:style w:type="paragraph" w:customStyle="1" w:styleId="BodySmallRight">
    <w:name w:val="Body Small Right"/>
    <w:basedOn w:val="BodyTextRight"/>
    <w:rsid w:val="000A34D7"/>
    <w:rPr>
      <w:sz w:val="18"/>
      <w:szCs w:val="18"/>
    </w:rPr>
  </w:style>
  <w:style w:type="paragraph" w:customStyle="1" w:styleId="MarginEdition">
    <w:name w:val="Margin Edition"/>
    <w:basedOn w:val="MarginNote"/>
    <w:rsid w:val="000A34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34D7"/>
    <w:rPr>
      <w:sz w:val="2"/>
      <w:szCs w:val="2"/>
    </w:rPr>
  </w:style>
  <w:style w:type="character" w:customStyle="1" w:styleId="Small">
    <w:name w:val="Small"/>
    <w:basedOn w:val="DefaultParagraphFont"/>
    <w:rsid w:val="000A34D7"/>
    <w:rPr>
      <w:sz w:val="16"/>
    </w:rPr>
  </w:style>
  <w:style w:type="paragraph" w:customStyle="1" w:styleId="WideTable">
    <w:name w:val="Wide Table"/>
    <w:basedOn w:val="Normal"/>
    <w:rsid w:val="000A34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34D7"/>
  </w:style>
  <w:style w:type="paragraph" w:styleId="Quote">
    <w:name w:val="Quote"/>
    <w:basedOn w:val="Heading1"/>
    <w:link w:val="QuoteChar"/>
    <w:qFormat/>
    <w:rsid w:val="000A34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34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34D7"/>
    <w:pPr>
      <w:pageBreakBefore/>
    </w:pPr>
  </w:style>
  <w:style w:type="paragraph" w:customStyle="1" w:styleId="Border">
    <w:name w:val="Border"/>
    <w:basedOn w:val="Normal"/>
    <w:qFormat/>
    <w:rsid w:val="000A34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34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4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4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34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34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34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34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34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34D7"/>
    <w:rPr>
      <w:u w:val="single"/>
    </w:rPr>
  </w:style>
  <w:style w:type="character" w:customStyle="1" w:styleId="BoldandItalics">
    <w:name w:val="Bold and Italics"/>
    <w:qFormat/>
    <w:rsid w:val="000A34D7"/>
    <w:rPr>
      <w:b/>
      <w:i/>
      <w:u w:val="none"/>
    </w:rPr>
  </w:style>
  <w:style w:type="paragraph" w:styleId="BalloonText">
    <w:name w:val="Balloon Text"/>
    <w:basedOn w:val="Normal"/>
    <w:link w:val="BalloonTextChar"/>
    <w:rsid w:val="000A34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34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34D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34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34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34D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3478</Characters>
  <Application>Microsoft Office Word</Application>
  <DocSecurity>0</DocSecurity>
  <Lines>117</Lines>
  <Paragraphs>57</Paragraphs>
  <ScaleCrop>false</ScaleCrop>
  <Company>Author-it Software Corporation Ltd.</Company>
  <LinksUpToDate>false</LinksUpToDate>
  <CharactersWithSpaces>3969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NWPIRR074 Implement and coordinate groundwater management plan</dc:title>
  <dc:subject>Approved</dc:subject>
  <dc:creator>Government Skills Australia</dc:creator>
  <cp:keywords>Release: 1</cp:keywords>
  <dc:description>Review Date: 12 April 2008</dc:description>
  <cp:lastModifiedBy>HSD_TPCMSd.prod</cp:lastModifiedBy>
  <cp:revision>3</cp:revision>
  <dcterms:created xsi:type="dcterms:W3CDTF">2015-12-07T03:12:00Z</dcterms:created>
  <dcterms:modified xsi:type="dcterms:W3CDTF">2015-12-07T03:12:00Z</dcterms:modified>
</cp:coreProperties>
</file>