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776E" w:rsidP="00F077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NWPIRR034 Coordinate and monitor surface water systems</w:t>
      </w:r>
      <w:r>
        <w:fldChar w:fldCharType="end"/>
      </w:r>
    </w:p>
    <w:p w:rsidR="00F0776E" w:rsidP="00F0776E">
      <w:pPr>
        <w:pStyle w:val="Version"/>
        <w:sectPr w:rsidSect="001C3D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3DB6" w:rsidP="001C3DB6">
      <w:pPr>
        <w:pStyle w:val="SuperHeading"/>
      </w:pPr>
      <w:r w:rsidRPr="001C3DB6">
        <w:t>NWPIRR034 Coordinate and monitor surface water systems</w:t>
      </w:r>
    </w:p>
    <w:p w:rsidR="00000000" w:rsidRPr="001C3DB6" w:rsidP="001C3DB6">
      <w:pPr>
        <w:pStyle w:val="Heading1"/>
      </w:pPr>
      <w:bookmarkStart w:id="1" w:name="O_772348"/>
      <w:bookmarkEnd w:id="1"/>
      <w:r w:rsidRPr="001C3D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07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B6">
            <w:pPr>
              <w:pStyle w:val="TableHeading"/>
              <w:rPr>
                <w:lang w:val="en-NZ"/>
              </w:rPr>
            </w:pPr>
            <w:r w:rsidRPr="001C3DB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B6">
            <w:pPr>
              <w:pStyle w:val="TableHeading"/>
              <w:rPr>
                <w:lang w:val="en-NZ"/>
              </w:rPr>
            </w:pPr>
            <w:r w:rsidRPr="001C3DB6">
              <w:t>Comments</w:t>
            </w:r>
          </w:p>
        </w:tc>
      </w:tr>
      <w:tr w:rsidTr="00F07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B6">
            <w:pPr>
              <w:pStyle w:val="BodyText"/>
              <w:rPr>
                <w:lang w:val="en-NZ"/>
              </w:rPr>
            </w:pPr>
            <w:r w:rsidRPr="001C3DB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DB6" w:rsidP="001C3DB6">
            <w:pPr>
              <w:pStyle w:val="BodyText"/>
            </w:pPr>
            <w:r w:rsidRPr="001C3DB6">
              <w:t xml:space="preserve">This unit was released in NWP Water Training Package release 1.0 and meets the Standards for Training Packages. </w:t>
            </w:r>
          </w:p>
          <w:p w:rsidR="00000000" w:rsidRPr="001C3DB6" w:rsidP="001C3DB6">
            <w:pPr>
              <w:pStyle w:val="BodyText"/>
            </w:pPr>
          </w:p>
          <w:p w:rsidR="00000000" w:rsidRPr="001C3DB6" w:rsidP="001C3DB6">
            <w:pPr>
              <w:pStyle w:val="BodyText"/>
            </w:pPr>
            <w:r w:rsidRPr="001C3DB6">
              <w:t>This unit supersedes and is equivalent to NWP415A Coordinate and monitor surface wate</w:t>
            </w:r>
            <w:r w:rsidRPr="001C3DB6">
              <w:t>r systems.</w:t>
            </w:r>
          </w:p>
          <w:p w:rsidR="00000000" w:rsidRPr="001C3DB6" w:rsidP="001C3DB6">
            <w:pPr>
              <w:pStyle w:val="BodyText"/>
            </w:pPr>
          </w:p>
          <w:p w:rsidR="00000000" w:rsidRPr="001C3DB6" w:rsidP="001C3DB6">
            <w:pPr>
              <w:pStyle w:val="ListBullet"/>
            </w:pPr>
            <w:r w:rsidRPr="001C3DB6">
              <w:t>Unit code updated</w:t>
            </w:r>
          </w:p>
          <w:p w:rsidR="00000000" w:rsidRPr="001C3DB6" w:rsidP="001C3DB6">
            <w:pPr>
              <w:pStyle w:val="ListBullet"/>
            </w:pPr>
            <w:r w:rsidRPr="001C3DB6">
              <w:t>Content and formatting updated to comply with the new standards</w:t>
            </w:r>
          </w:p>
          <w:p w:rsidR="00000000" w:rsidRPr="001C3DB6" w:rsidP="001C3DB6">
            <w:pPr>
              <w:pStyle w:val="ListBullet"/>
            </w:pPr>
            <w:r w:rsidRPr="001C3DB6">
              <w:t>All PC transitioned from passive to active voice</w:t>
            </w:r>
          </w:p>
        </w:tc>
      </w:tr>
    </w:tbl>
    <w:p w:rsidR="00000000" w:rsidRPr="001C3DB6" w:rsidP="001C3DB6">
      <w:pPr>
        <w:pStyle w:val="BodyText"/>
      </w:pPr>
    </w:p>
    <w:p w:rsidR="00000000" w:rsidRPr="001C3DB6" w:rsidP="001C3DB6">
      <w:pPr>
        <w:pStyle w:val="AllowPageBreak"/>
      </w:pPr>
    </w:p>
    <w:p w:rsidR="00000000" w:rsidRPr="001C3DB6" w:rsidP="001C3DB6">
      <w:pPr>
        <w:pStyle w:val="Heading1"/>
      </w:pPr>
      <w:bookmarkStart w:id="2" w:name="O_772349"/>
      <w:bookmarkEnd w:id="2"/>
      <w:r w:rsidRPr="001C3DB6">
        <w:t>Application</w:t>
      </w:r>
    </w:p>
    <w:p w:rsidR="00000000" w:rsidRPr="001C3DB6" w:rsidP="00F0776E">
      <w:pPr>
        <w:pStyle w:val="BodyText"/>
      </w:pPr>
      <w:r w:rsidRPr="001C3DB6">
        <w:t>This unit describes the skills required to coordinate and monitor the operation</w:t>
      </w:r>
      <w:r w:rsidRPr="001C3DB6">
        <w:t xml:space="preserve"> of surface water systems, ensuring that Surface Water Management Plan (SWMP) performance measures are met, environmental issues are addressed and a source of supply is maintained.</w:t>
      </w:r>
    </w:p>
    <w:p w:rsidR="00000000" w:rsidRPr="001C3DB6" w:rsidP="00F0776E">
      <w:pPr>
        <w:pStyle w:val="BodyText"/>
      </w:pPr>
      <w:r w:rsidRPr="001C3DB6">
        <w:t>This unit applies to those working as field and operational staff with a s</w:t>
      </w:r>
      <w:r w:rsidRPr="001C3DB6">
        <w:t xml:space="preserve">pecific responsibility for ensuring that the operation of surface water systems complies with the requirements of the organisation’s SWMP and with relevant organisational and statutory requirements. </w:t>
      </w:r>
    </w:p>
    <w:p w:rsidR="00000000" w:rsidRPr="001C3DB6" w:rsidP="00F0776E">
      <w:pPr>
        <w:pStyle w:val="BodyText"/>
      </w:pPr>
      <w:r w:rsidRPr="001C3DB6">
        <w:t>The skills and knowledge described in this unit must be</w:t>
      </w:r>
      <w:r w:rsidRPr="001C3DB6">
        <w:t xml:space="preserve"> applied within the legislative, regulatory and policy environment in which they are carried out. Organisational policies and procedures must be consulted and adhered to, particularly those related to WHS.</w:t>
      </w:r>
    </w:p>
    <w:p w:rsidR="00000000" w:rsidRPr="001C3DB6" w:rsidP="00F0776E">
      <w:pPr>
        <w:pStyle w:val="BodyText"/>
      </w:pPr>
      <w:r w:rsidRPr="001C3DB6">
        <w:t>Those undertaking this unit would work independen</w:t>
      </w:r>
      <w:r w:rsidRPr="001C3DB6">
        <w:t>tly or in a team, and may be responsible for the coordination of an operational team. They would performing complex tasks ensuring minimum damage to the environment, in a familiar context. However, the level of responsibility may vary according to the size</w:t>
      </w:r>
      <w:r w:rsidRPr="001C3DB6">
        <w:t>, scope, location, and technical complexity of process.</w:t>
      </w:r>
    </w:p>
    <w:p w:rsidR="00000000" w:rsidRPr="001C3DB6" w:rsidP="00F0776E">
      <w:pPr>
        <w:pStyle w:val="BodyText"/>
      </w:pPr>
      <w:r w:rsidRPr="001C3DB6">
        <w:t>No licensing, legislative or certification requirements apply to unit at the time of publication.</w:t>
      </w:r>
    </w:p>
    <w:p w:rsidR="00000000" w:rsidRPr="001C3DB6" w:rsidP="001C3DB6">
      <w:pPr>
        <w:pStyle w:val="Heading1"/>
      </w:pPr>
      <w:bookmarkStart w:id="3" w:name="O_772351"/>
      <w:bookmarkEnd w:id="3"/>
      <w:r w:rsidRPr="001C3DB6">
        <w:t>Competency Field</w:t>
      </w:r>
    </w:p>
    <w:p w:rsidR="00000000" w:rsidRPr="001C3DB6" w:rsidP="00F0776E">
      <w:pPr>
        <w:pStyle w:val="BodyText"/>
      </w:pPr>
      <w:r w:rsidRPr="001C3DB6">
        <w:t>Irrigation</w:t>
      </w:r>
    </w:p>
    <w:p w:rsidR="00000000" w:rsidRPr="001C3DB6" w:rsidP="001C3DB6">
      <w:pPr>
        <w:pStyle w:val="Heading1"/>
      </w:pPr>
      <w:bookmarkStart w:id="4" w:name="O_772353"/>
      <w:bookmarkEnd w:id="4"/>
      <w:r w:rsidRPr="001C3DB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1C3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B6">
            <w:pPr>
              <w:pStyle w:val="TableHeading"/>
              <w:rPr>
                <w:lang w:val="en-NZ"/>
              </w:rPr>
            </w:pPr>
            <w:r w:rsidRPr="001C3DB6">
              <w:t>ELEME</w:t>
            </w:r>
            <w:r w:rsidRPr="001C3DB6">
              <w:t>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B6">
            <w:pPr>
              <w:pStyle w:val="TableHeading"/>
              <w:rPr>
                <w:lang w:val="en-NZ"/>
              </w:rPr>
            </w:pPr>
            <w:r w:rsidRPr="001C3DB6">
              <w:t>PERFORMANCE CRITERIA</w:t>
            </w:r>
          </w:p>
        </w:tc>
      </w:tr>
      <w:tr w:rsidTr="001C3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B6">
            <w:pPr>
              <w:pStyle w:val="BodyText"/>
              <w:rPr>
                <w:lang w:val="en-NZ"/>
              </w:rPr>
            </w:pPr>
            <w:r w:rsidRPr="001C3DB6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B6">
            <w:pPr>
              <w:pStyle w:val="BodyText"/>
              <w:rPr>
                <w:lang w:val="en-NZ"/>
              </w:rPr>
            </w:pPr>
            <w:r w:rsidRPr="001C3DB6">
              <w:t xml:space="preserve">Performance criteria describe the performance needed to demonstrate achievement of the element. Where bold italicised text is used, further </w:t>
            </w:r>
            <w:r w:rsidRPr="001C3DB6">
              <w:t>information is detailed in the range of conditions section.</w:t>
            </w:r>
          </w:p>
        </w:tc>
      </w:tr>
      <w:tr w:rsidTr="001C3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B6">
            <w:pPr>
              <w:pStyle w:val="List"/>
              <w:rPr>
                <w:lang w:val="en-NZ"/>
              </w:rPr>
            </w:pPr>
            <w:r w:rsidRPr="001C3DB6">
              <w:rPr>
                <w:rStyle w:val="SpecialBold"/>
              </w:rPr>
              <w:t>1.</w:t>
            </w:r>
            <w:r w:rsidRPr="001C3DB6">
              <w:rPr>
                <w:rStyle w:val="SpecialBold"/>
              </w:rPr>
              <w:tab/>
              <w:t>Confirm SWMP performance measures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DB6" w:rsidP="001C3DB6">
            <w:pPr>
              <w:pStyle w:val="List"/>
            </w:pPr>
            <w:r w:rsidRPr="001C3DB6">
              <w:t>1.1</w:t>
            </w:r>
            <w:r w:rsidRPr="001C3DB6">
              <w:tab/>
              <w:t>Identify water flow requirements in surface water sources.</w:t>
            </w:r>
          </w:p>
          <w:p w:rsidR="00000000" w:rsidRPr="001C3DB6" w:rsidP="001C3DB6">
            <w:pPr>
              <w:pStyle w:val="List"/>
            </w:pPr>
            <w:r w:rsidRPr="001C3DB6">
              <w:t>1.2</w:t>
            </w:r>
            <w:r w:rsidRPr="001C3DB6">
              <w:tab/>
              <w:t>Identify water quality and quantity requirements, including release rates.</w:t>
            </w:r>
          </w:p>
          <w:p w:rsidR="00000000" w:rsidRPr="001C3DB6" w:rsidP="001C3DB6">
            <w:pPr>
              <w:pStyle w:val="List"/>
            </w:pPr>
            <w:r w:rsidRPr="001C3DB6">
              <w:t>1.3</w:t>
            </w:r>
            <w:r w:rsidRPr="001C3DB6">
              <w:tab/>
              <w:t>Identify env</w:t>
            </w:r>
            <w:r w:rsidRPr="001C3DB6">
              <w:t>ironmental factors that may impact on water flows and quality.</w:t>
            </w:r>
          </w:p>
          <w:p w:rsidR="00000000" w:rsidRPr="001C3DB6" w:rsidP="001C3DB6">
            <w:pPr>
              <w:pStyle w:val="List"/>
            </w:pPr>
            <w:r w:rsidRPr="001C3DB6">
              <w:t>1.4</w:t>
            </w:r>
            <w:r w:rsidRPr="001C3DB6">
              <w:tab/>
              <w:t>Identify performance measures for the resource and operations.</w:t>
            </w:r>
          </w:p>
          <w:p w:rsidR="00000000" w:rsidP="001C3DB6">
            <w:pPr>
              <w:pStyle w:val="List"/>
              <w:rPr>
                <w:lang w:val="en-NZ"/>
              </w:rPr>
            </w:pPr>
            <w:r w:rsidRPr="001C3DB6">
              <w:t>1.5</w:t>
            </w:r>
            <w:r w:rsidRPr="001C3DB6">
              <w:tab/>
              <w:t>Access historic information and consult stakeholders as required.</w:t>
            </w:r>
          </w:p>
        </w:tc>
      </w:tr>
      <w:tr w:rsidTr="001C3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B6">
            <w:pPr>
              <w:pStyle w:val="List"/>
              <w:rPr>
                <w:lang w:val="en-NZ"/>
              </w:rPr>
            </w:pPr>
            <w:r w:rsidRPr="001C3DB6">
              <w:rPr>
                <w:rStyle w:val="SpecialBold"/>
              </w:rPr>
              <w:t>2.</w:t>
            </w:r>
            <w:r w:rsidRPr="001C3DB6">
              <w:rPr>
                <w:rStyle w:val="SpecialBold"/>
              </w:rPr>
              <w:tab/>
              <w:t>Monitor the performance of assets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DB6" w:rsidP="001C3DB6">
            <w:pPr>
              <w:pStyle w:val="List"/>
            </w:pPr>
            <w:r w:rsidRPr="001C3DB6">
              <w:t>2.1</w:t>
            </w:r>
            <w:r w:rsidRPr="001C3DB6">
              <w:tab/>
              <w:t>Carry out moni</w:t>
            </w:r>
            <w:r w:rsidRPr="001C3DB6">
              <w:t>toring and testing programs.</w:t>
            </w:r>
          </w:p>
          <w:p w:rsidR="00000000" w:rsidRPr="001C3DB6" w:rsidP="001C3DB6">
            <w:pPr>
              <w:pStyle w:val="List"/>
            </w:pPr>
            <w:r w:rsidRPr="001C3DB6">
              <w:t>2.2</w:t>
            </w:r>
            <w:r w:rsidRPr="001C3DB6">
              <w:tab/>
              <w:t>Select, fit and use personal protective equipment.</w:t>
            </w:r>
          </w:p>
          <w:p w:rsidR="00000000" w:rsidRPr="001C3DB6" w:rsidP="001C3DB6">
            <w:pPr>
              <w:pStyle w:val="List"/>
            </w:pPr>
            <w:r w:rsidRPr="001C3DB6">
              <w:t>2.3</w:t>
            </w:r>
            <w:r w:rsidRPr="001C3DB6">
              <w:tab/>
              <w:t>Monitor assets to ensure performance meets specifications in the SWMP.</w:t>
            </w:r>
          </w:p>
          <w:p w:rsidR="00000000" w:rsidP="001C3DB6">
            <w:pPr>
              <w:pStyle w:val="List"/>
              <w:rPr>
                <w:lang w:val="en-NZ"/>
              </w:rPr>
            </w:pPr>
            <w:r w:rsidRPr="001C3DB6">
              <w:t>2.4</w:t>
            </w:r>
            <w:r w:rsidRPr="001C3DB6">
              <w:tab/>
              <w:t>Schedule maintenance programs to meet current and potential problems.</w:t>
            </w:r>
          </w:p>
        </w:tc>
      </w:tr>
      <w:tr w:rsidTr="001C3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B6">
            <w:pPr>
              <w:pStyle w:val="List"/>
              <w:rPr>
                <w:lang w:val="en-NZ"/>
              </w:rPr>
            </w:pPr>
            <w:r w:rsidRPr="001C3DB6">
              <w:rPr>
                <w:rStyle w:val="SpecialBold"/>
              </w:rPr>
              <w:t>3.</w:t>
            </w:r>
            <w:r w:rsidRPr="001C3DB6">
              <w:rPr>
                <w:rStyle w:val="SpecialBold"/>
              </w:rPr>
              <w:tab/>
              <w:t>Monitor and coordin</w:t>
            </w:r>
            <w:r w:rsidRPr="001C3DB6">
              <w:rPr>
                <w:rStyle w:val="SpecialBold"/>
              </w:rPr>
              <w:t>ate processes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DB6" w:rsidP="001C3DB6">
            <w:pPr>
              <w:pStyle w:val="List"/>
            </w:pPr>
            <w:r w:rsidRPr="001C3DB6">
              <w:t>3.1</w:t>
            </w:r>
            <w:r w:rsidRPr="001C3DB6">
              <w:tab/>
              <w:t>Test and monitor water usage and quality according to the SWMP.</w:t>
            </w:r>
          </w:p>
          <w:p w:rsidR="00000000" w:rsidRPr="001C3DB6" w:rsidP="001C3DB6">
            <w:pPr>
              <w:pStyle w:val="List"/>
            </w:pPr>
            <w:r w:rsidRPr="001C3DB6">
              <w:t>3.2</w:t>
            </w:r>
            <w:r w:rsidRPr="001C3DB6">
              <w:tab/>
              <w:t>Coordinate processes to meet SWMP requirements and targets.</w:t>
            </w:r>
          </w:p>
          <w:p w:rsidR="00000000" w:rsidP="001C3DB6">
            <w:pPr>
              <w:pStyle w:val="List"/>
              <w:rPr>
                <w:lang w:val="en-NZ"/>
              </w:rPr>
            </w:pPr>
            <w:r w:rsidRPr="001C3DB6">
              <w:t>3.3</w:t>
            </w:r>
            <w:r w:rsidRPr="001C3DB6">
              <w:tab/>
              <w:t>Take action to optimise system performance.</w:t>
            </w:r>
          </w:p>
        </w:tc>
      </w:tr>
      <w:tr w:rsidTr="001C3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B6">
            <w:pPr>
              <w:pStyle w:val="List"/>
              <w:rPr>
                <w:lang w:val="en-NZ"/>
              </w:rPr>
            </w:pPr>
            <w:r w:rsidRPr="001C3DB6">
              <w:rPr>
                <w:rStyle w:val="SpecialBold"/>
              </w:rPr>
              <w:t>4.</w:t>
            </w:r>
            <w:r w:rsidRPr="001C3DB6">
              <w:rPr>
                <w:rStyle w:val="SpecialBold"/>
              </w:rPr>
              <w:tab/>
              <w:t>Report the outcomes of testing and monitoring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DB6" w:rsidP="001C3DB6">
            <w:pPr>
              <w:pStyle w:val="List"/>
            </w:pPr>
            <w:r w:rsidRPr="001C3DB6">
              <w:t>4.1</w:t>
            </w:r>
            <w:r w:rsidRPr="001C3DB6">
              <w:tab/>
            </w:r>
            <w:r w:rsidRPr="001C3DB6">
              <w:t>Analyse, record and report coordination and monitoring data.</w:t>
            </w:r>
          </w:p>
          <w:p w:rsidR="00000000" w:rsidRPr="001C3DB6" w:rsidP="001C3DB6">
            <w:pPr>
              <w:pStyle w:val="List"/>
            </w:pPr>
            <w:r w:rsidRPr="001C3DB6">
              <w:t>4.2</w:t>
            </w:r>
            <w:r w:rsidRPr="001C3DB6">
              <w:tab/>
              <w:t>Identify and report current or potential problems.</w:t>
            </w:r>
          </w:p>
        </w:tc>
      </w:tr>
    </w:tbl>
    <w:p w:rsidR="00000000" w:rsidRPr="001C3DB6" w:rsidP="001C3DB6">
      <w:pPr>
        <w:pStyle w:val="BodyText"/>
      </w:pPr>
    </w:p>
    <w:p w:rsidR="00000000" w:rsidRPr="001C3DB6" w:rsidP="001C3DB6">
      <w:pPr>
        <w:pStyle w:val="AllowPageBreak"/>
      </w:pPr>
    </w:p>
    <w:p w:rsidR="00000000" w:rsidRPr="001C3DB6" w:rsidP="001C3DB6">
      <w:pPr>
        <w:pStyle w:val="Heading1"/>
      </w:pPr>
      <w:bookmarkStart w:id="5" w:name="O_772354"/>
      <w:bookmarkEnd w:id="5"/>
      <w:r w:rsidRPr="001C3DB6">
        <w:t>Foundation Skills</w:t>
      </w:r>
    </w:p>
    <w:p w:rsidR="00000000" w:rsidRPr="001C3DB6" w:rsidP="00F0776E">
      <w:pPr>
        <w:pStyle w:val="BodyText"/>
      </w:pPr>
      <w:r w:rsidRPr="001C3DB6">
        <w:t>The foundation skills demands of this unit have been mapped for alignment with the Australian Core Skil</w:t>
      </w:r>
      <w:r w:rsidRPr="001C3DB6">
        <w:t>ls Framework (ACSF). The following tables outline the performance levels indicated for successful attainment of the unit.</w:t>
      </w:r>
    </w:p>
    <w:p w:rsidR="00000000" w:rsidRPr="001C3DB6" w:rsidP="001C3DB6">
      <w:pPr>
        <w:pStyle w:val="BodyText"/>
      </w:pPr>
      <w:bookmarkStart w:id="6" w:name="O_772365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75.5pt;width:483.75pt">
            <v:imagedata r:id="rId10" o:title=""/>
          </v:shape>
        </w:pict>
      </w:r>
      <w:bookmarkEnd w:id="6"/>
    </w:p>
    <w:p w:rsidR="00000000" w:rsidRPr="001C3DB6" w:rsidP="00F0776E">
      <w:pPr>
        <w:pStyle w:val="BodyText"/>
      </w:pPr>
      <w:r w:rsidRPr="001C3DB6">
        <w:t>Further information on ACSF and the foundation skills underpinning this unit can be found in the Foundation Skills Guide on the GSA website.</w:t>
      </w:r>
    </w:p>
    <w:p w:rsidR="00000000" w:rsidRPr="001C3DB6" w:rsidP="001C3DB6">
      <w:pPr>
        <w:pStyle w:val="Heading1"/>
      </w:pPr>
      <w:bookmarkStart w:id="7" w:name="O_772356"/>
      <w:bookmarkEnd w:id="7"/>
      <w:r w:rsidRPr="001C3DB6">
        <w:t>Unit Mapping Information</w:t>
      </w:r>
    </w:p>
    <w:p w:rsidR="00000000" w:rsidRPr="001C3DB6" w:rsidP="00F0776E">
      <w:pPr>
        <w:pStyle w:val="BodyText"/>
      </w:pPr>
      <w:r w:rsidRPr="001C3DB6">
        <w:t>This unit supersedes and is equivalent to NWP415A Coordinate and</w:t>
      </w:r>
      <w:r w:rsidRPr="001C3DB6">
        <w:t xml:space="preserve"> monitor surface water systems.</w:t>
      </w:r>
    </w:p>
    <w:p w:rsidR="00000000" w:rsidRPr="001C3DB6" w:rsidP="001C3DB6">
      <w:pPr>
        <w:pStyle w:val="Heading1"/>
      </w:pPr>
      <w:bookmarkStart w:id="8" w:name="O_772363"/>
      <w:bookmarkEnd w:id="8"/>
      <w:r w:rsidRPr="001C3DB6">
        <w:t>Links</w:t>
      </w:r>
    </w:p>
    <w:p w:rsidR="00000000" w:rsidRPr="001C3DB6" w:rsidP="00F0776E">
      <w:pPr>
        <w:pStyle w:val="BodyText"/>
      </w:pPr>
      <w:r w:rsidRPr="001C3D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F762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C3DB6" w:rsidP="00F0776E">
      <w:pPr>
        <w:pStyle w:val="BodyText"/>
      </w:pPr>
      <w:r w:rsidRPr="001C3DB6">
        <w:t>Companion Volume implementation guides are found in VET</w:t>
      </w:r>
      <w:r w:rsidRPr="001C3DB6">
        <w:t xml:space="preserve">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F762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C3DB6" w:rsidP="00F0776E">
      <w:pPr>
        <w:pStyle w:val="BodyText"/>
      </w:pPr>
      <w:r w:rsidRPr="001C3D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F762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C3DB6" w:rsidP="00F0776E">
      <w:pPr>
        <w:pStyle w:val="BodyText"/>
      </w:pPr>
      <w:r w:rsidRPr="001C3DB6">
        <w:t>Companion Volume im</w:t>
      </w:r>
      <w:r w:rsidRPr="001C3DB6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F762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C3DB6" w:rsidP="001C3DB6"/>
    <w:sectPr w:rsidSect="001C3DB6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D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DB6" w:rsidRPr="00F0776E" w:rsidP="00F077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D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76E" w:rsidP="001C3D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776E" w:rsidP="001C3D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0776E" w:rsidP="001C3D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D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7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3DB6" w:rsidRPr="00F0776E" w:rsidP="00F077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D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76E" w:rsidRPr="002D2AF8" w:rsidP="001C3D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NWPIRR034 Coordinate and monitor surface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January 2021</w:t>
    </w:r>
    <w:r>
      <w:fldChar w:fldCharType="end"/>
    </w:r>
  </w:p>
  <w:p w:rsidR="00F0776E" w:rsidP="001C3D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72BB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D0E5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D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3D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3D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3D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3D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3D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3D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3D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3D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3D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3D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3DB6"/>
  </w:style>
  <w:style w:type="character" w:customStyle="1" w:styleId="Heading1Char">
    <w:name w:val="Heading 1 Char"/>
    <w:basedOn w:val="DefaultParagraphFont"/>
    <w:link w:val="Heading1"/>
    <w:rsid w:val="001C3D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3D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3D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3D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3D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3DB6"/>
    <w:rPr>
      <w:b/>
      <w:spacing w:val="0"/>
    </w:rPr>
  </w:style>
  <w:style w:type="paragraph" w:customStyle="1" w:styleId="SuperHeading">
    <w:name w:val="SuperHeading"/>
    <w:basedOn w:val="Normal"/>
    <w:rsid w:val="001C3D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C3DB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C3D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3D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3D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3D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3D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3D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3D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3D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3D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3D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3D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3D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3D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3D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3D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3D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3D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3D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3DB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3D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3D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3D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3D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3D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3D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3D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3D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3D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3D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3D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3D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3D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3D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3DB6"/>
    <w:rPr>
      <w:i/>
    </w:rPr>
  </w:style>
  <w:style w:type="paragraph" w:styleId="Caption">
    <w:name w:val="caption"/>
    <w:basedOn w:val="BodyText"/>
    <w:next w:val="Normal"/>
    <w:qFormat/>
    <w:rsid w:val="001C3D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3D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3D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3DB6"/>
  </w:style>
  <w:style w:type="paragraph" w:styleId="TableofFigures">
    <w:name w:val="table of figures"/>
    <w:basedOn w:val="Normal"/>
    <w:next w:val="Normal"/>
    <w:semiHidden/>
    <w:rsid w:val="001C3D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3D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3DB6"/>
    <w:rPr>
      <w:rFonts w:ascii="Wingdings" w:hAnsi="Wingdings"/>
    </w:rPr>
  </w:style>
  <w:style w:type="character" w:customStyle="1" w:styleId="HotSpot">
    <w:name w:val="HotSpot"/>
    <w:rsid w:val="001C3DB6"/>
    <w:rPr>
      <w:color w:val="0033CC"/>
      <w:u w:val="none"/>
    </w:rPr>
  </w:style>
  <w:style w:type="paragraph" w:customStyle="1" w:styleId="BodyTextRight">
    <w:name w:val="Body Text Right"/>
    <w:basedOn w:val="BodyText"/>
    <w:rsid w:val="001C3D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3D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3D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3D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3D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3D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3DB6"/>
    <w:rPr>
      <w:sz w:val="32"/>
    </w:rPr>
  </w:style>
  <w:style w:type="paragraph" w:customStyle="1" w:styleId="HeadingProcedure">
    <w:name w:val="Heading Procedure"/>
    <w:basedOn w:val="HeadingBase"/>
    <w:next w:val="Normal"/>
    <w:rsid w:val="001C3D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3DB6"/>
    <w:pPr>
      <w:spacing w:before="60" w:after="60"/>
    </w:pPr>
  </w:style>
  <w:style w:type="paragraph" w:styleId="ListContinue">
    <w:name w:val="List Continue"/>
    <w:basedOn w:val="List"/>
    <w:rsid w:val="001C3DB6"/>
    <w:pPr>
      <w:ind w:firstLine="0"/>
    </w:pPr>
  </w:style>
  <w:style w:type="paragraph" w:customStyle="1" w:styleId="ListNote">
    <w:name w:val="List Note"/>
    <w:basedOn w:val="List"/>
    <w:rsid w:val="001C3D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3D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3D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3DB6"/>
    <w:rPr>
      <w:rFonts w:ascii="Courier New" w:hAnsi="Courier New"/>
    </w:rPr>
  </w:style>
  <w:style w:type="paragraph" w:customStyle="1" w:styleId="NoteBullet">
    <w:name w:val="Note Bullet"/>
    <w:basedOn w:val="Note"/>
    <w:rsid w:val="001C3D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3D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3D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3D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3D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3D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3D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3DB6"/>
    <w:rPr>
      <w:b/>
      <w:smallCaps/>
    </w:rPr>
  </w:style>
  <w:style w:type="paragraph" w:customStyle="1" w:styleId="TableListNumber">
    <w:name w:val="Table List Number"/>
    <w:basedOn w:val="ListNumber"/>
    <w:rsid w:val="001C3D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3D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3DB6"/>
    <w:pPr>
      <w:numPr>
        <w:numId w:val="8"/>
      </w:numPr>
    </w:pPr>
  </w:style>
  <w:style w:type="paragraph" w:customStyle="1" w:styleId="ListAlpha2">
    <w:name w:val="List Alpha 2"/>
    <w:basedOn w:val="List2"/>
    <w:rsid w:val="001C3DB6"/>
    <w:pPr>
      <w:numPr>
        <w:numId w:val="7"/>
      </w:numPr>
    </w:pPr>
  </w:style>
  <w:style w:type="paragraph" w:styleId="List2">
    <w:name w:val="List 2"/>
    <w:basedOn w:val="BodyText"/>
    <w:rsid w:val="001C3D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3D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3D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3D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3D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3D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3DB6"/>
    <w:pPr>
      <w:numPr>
        <w:numId w:val="3"/>
      </w:numPr>
    </w:pPr>
  </w:style>
  <w:style w:type="paragraph" w:styleId="ListContinue2">
    <w:name w:val="List Continue 2"/>
    <w:basedOn w:val="List2"/>
    <w:rsid w:val="001C3DB6"/>
    <w:pPr>
      <w:ind w:firstLine="0"/>
    </w:pPr>
  </w:style>
  <w:style w:type="paragraph" w:styleId="ListContinue3">
    <w:name w:val="List Continue 3"/>
    <w:basedOn w:val="List3"/>
    <w:rsid w:val="001C3DB6"/>
    <w:pPr>
      <w:ind w:left="1021" w:firstLine="0"/>
    </w:pPr>
  </w:style>
  <w:style w:type="paragraph" w:styleId="ListContinue4">
    <w:name w:val="List Continue 4"/>
    <w:basedOn w:val="List4"/>
    <w:rsid w:val="001C3DB6"/>
    <w:pPr>
      <w:ind w:firstLine="0"/>
    </w:pPr>
  </w:style>
  <w:style w:type="paragraph" w:styleId="ListContinue5">
    <w:name w:val="List Continue 5"/>
    <w:basedOn w:val="List5"/>
    <w:rsid w:val="001C3DB6"/>
    <w:pPr>
      <w:ind w:firstLine="0"/>
    </w:pPr>
  </w:style>
  <w:style w:type="paragraph" w:styleId="ListNumber3">
    <w:name w:val="List Number 3"/>
    <w:basedOn w:val="List3"/>
    <w:rsid w:val="001C3DB6"/>
    <w:pPr>
      <w:numPr>
        <w:numId w:val="4"/>
      </w:numPr>
    </w:pPr>
  </w:style>
  <w:style w:type="paragraph" w:styleId="ListNumber4">
    <w:name w:val="List Number 4"/>
    <w:basedOn w:val="List4"/>
    <w:rsid w:val="001C3DB6"/>
    <w:pPr>
      <w:numPr>
        <w:numId w:val="5"/>
      </w:numPr>
    </w:pPr>
  </w:style>
  <w:style w:type="paragraph" w:styleId="ListNumber5">
    <w:name w:val="List Number 5"/>
    <w:basedOn w:val="List5"/>
    <w:rsid w:val="001C3DB6"/>
    <w:pPr>
      <w:numPr>
        <w:numId w:val="6"/>
      </w:numPr>
    </w:pPr>
  </w:style>
  <w:style w:type="paragraph" w:styleId="BlockText">
    <w:name w:val="Block Text"/>
    <w:basedOn w:val="Normal"/>
    <w:rsid w:val="001C3D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3D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3DB6"/>
    <w:rPr>
      <w:sz w:val="16"/>
      <w:vertAlign w:val="superscript"/>
    </w:rPr>
  </w:style>
  <w:style w:type="character" w:customStyle="1" w:styleId="Symbols">
    <w:name w:val="Symbols"/>
    <w:basedOn w:val="DefaultParagraphFont"/>
    <w:rsid w:val="001C3DB6"/>
    <w:rPr>
      <w:rFonts w:ascii="Symbol" w:hAnsi="Symbol"/>
    </w:rPr>
  </w:style>
  <w:style w:type="character" w:customStyle="1" w:styleId="MenuOptions">
    <w:name w:val="Menu Options"/>
    <w:basedOn w:val="DefaultParagraphFont"/>
    <w:rsid w:val="001C3D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3DB6"/>
    <w:rPr>
      <w:b/>
    </w:rPr>
  </w:style>
  <w:style w:type="character" w:customStyle="1" w:styleId="Underlined">
    <w:name w:val="Underlined"/>
    <w:basedOn w:val="DefaultParagraphFont"/>
    <w:rsid w:val="001C3DB6"/>
    <w:rPr>
      <w:u w:val="single"/>
    </w:rPr>
  </w:style>
  <w:style w:type="paragraph" w:customStyle="1" w:styleId="TableBodyTextRight">
    <w:name w:val="Table Body Text Right"/>
    <w:basedOn w:val="TableBodyText"/>
    <w:rsid w:val="001C3D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3DB6"/>
    <w:rPr>
      <w:sz w:val="18"/>
    </w:rPr>
  </w:style>
  <w:style w:type="paragraph" w:customStyle="1" w:styleId="BodySmallRight">
    <w:name w:val="Body Small Right"/>
    <w:basedOn w:val="BodyTextRight"/>
    <w:rsid w:val="001C3DB6"/>
    <w:rPr>
      <w:sz w:val="18"/>
      <w:szCs w:val="18"/>
    </w:rPr>
  </w:style>
  <w:style w:type="paragraph" w:customStyle="1" w:styleId="MarginEdition">
    <w:name w:val="Margin Edition"/>
    <w:basedOn w:val="MarginNote"/>
    <w:rsid w:val="001C3D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3DB6"/>
    <w:rPr>
      <w:sz w:val="2"/>
      <w:szCs w:val="2"/>
    </w:rPr>
  </w:style>
  <w:style w:type="character" w:customStyle="1" w:styleId="Small">
    <w:name w:val="Small"/>
    <w:basedOn w:val="DefaultParagraphFont"/>
    <w:rsid w:val="001C3DB6"/>
    <w:rPr>
      <w:sz w:val="16"/>
    </w:rPr>
  </w:style>
  <w:style w:type="paragraph" w:customStyle="1" w:styleId="WideTable">
    <w:name w:val="Wide Table"/>
    <w:basedOn w:val="Normal"/>
    <w:rsid w:val="001C3D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3DB6"/>
  </w:style>
  <w:style w:type="paragraph" w:styleId="Quote">
    <w:name w:val="Quote"/>
    <w:basedOn w:val="Heading1"/>
    <w:link w:val="QuoteChar"/>
    <w:qFormat/>
    <w:rsid w:val="001C3D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3D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3DB6"/>
    <w:pPr>
      <w:pageBreakBefore/>
    </w:pPr>
  </w:style>
  <w:style w:type="paragraph" w:customStyle="1" w:styleId="Border">
    <w:name w:val="Border"/>
    <w:basedOn w:val="Normal"/>
    <w:qFormat/>
    <w:rsid w:val="001C3D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3D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D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D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3D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3D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3D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3D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3D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3DB6"/>
    <w:rPr>
      <w:u w:val="single"/>
    </w:rPr>
  </w:style>
  <w:style w:type="character" w:customStyle="1" w:styleId="BoldandItalics">
    <w:name w:val="Bold and Italics"/>
    <w:qFormat/>
    <w:rsid w:val="001C3DB6"/>
    <w:rPr>
      <w:b/>
      <w:i/>
      <w:u w:val="none"/>
    </w:rPr>
  </w:style>
  <w:style w:type="paragraph" w:styleId="BalloonText">
    <w:name w:val="Balloon Text"/>
    <w:basedOn w:val="Normal"/>
    <w:link w:val="BalloonTextChar"/>
    <w:rsid w:val="001C3D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3D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3D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3D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3D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3D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3DB6"/>
    <w:pPr>
      <w:spacing w:before="0" w:after="0"/>
    </w:pPr>
  </w:style>
  <w:style w:type="paragraph" w:customStyle="1" w:styleId="BodyTextBold">
    <w:name w:val="Body Text Bold"/>
    <w:basedOn w:val="BodyText"/>
    <w:qFormat/>
    <w:rsid w:val="001C3DB6"/>
    <w:rPr>
      <w:b/>
    </w:rPr>
  </w:style>
  <w:style w:type="character" w:styleId="Hyperlink">
    <w:name w:val="Hyperlink"/>
    <w:basedOn w:val="DefaultParagraphFont"/>
    <w:uiPriority w:val="99"/>
    <w:unhideWhenUsed/>
    <w:rsid w:val="00F077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4115</Characters>
  <Application>Microsoft Office Word</Application>
  <DocSecurity>0</DocSecurity>
  <Lines>121</Lines>
  <Paragraphs>67</Paragraphs>
  <ScaleCrop>false</ScaleCrop>
  <Company>Author-it Software Corporation Ltd.</Company>
  <LinksUpToDate>false</LinksUpToDate>
  <CharactersWithSpaces>4686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NWPIRR034 Coordinate and monitor surface water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2021-01-22T00:35:00Z</dcterms:created>
  <dcterms:modified xsi:type="dcterms:W3CDTF">2021-01-22T00:35:00Z</dcterms:modified>
</cp:coreProperties>
</file>