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B5C" w:rsidP="00F23B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NWPIRR034 Coordinate and monitor surface water systems</w:t>
      </w:r>
      <w:r>
        <w:fldChar w:fldCharType="end"/>
      </w:r>
    </w:p>
    <w:p w:rsidR="00F23B5C" w:rsidP="00F23B5C">
      <w:pPr>
        <w:pStyle w:val="Version"/>
        <w:sectPr w:rsidSect="007C1C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1C55" w:rsidP="007C1C55">
      <w:pPr>
        <w:pStyle w:val="SuperHeading"/>
      </w:pPr>
      <w:r w:rsidRPr="007C1C55">
        <w:t>Assessment Requirements for NWPIRR034 Coordinate and monitor surface water systems</w:t>
      </w:r>
    </w:p>
    <w:p w:rsidR="00000000" w:rsidRPr="007C1C55" w:rsidP="007C1C55">
      <w:pPr>
        <w:pStyle w:val="Heading1"/>
      </w:pPr>
      <w:bookmarkStart w:id="1" w:name="O_772358"/>
      <w:bookmarkEnd w:id="1"/>
      <w:r w:rsidRPr="007C1C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7901"/>
      </w:tblGrid>
      <w:tr w:rsidTr="00F2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C55">
            <w:pPr>
              <w:pStyle w:val="TableHeading"/>
              <w:rPr>
                <w:lang w:val="en-NZ"/>
              </w:rPr>
            </w:pPr>
            <w:r w:rsidRPr="007C1C55">
              <w:t>Release</w:t>
            </w:r>
          </w:p>
        </w:tc>
        <w:tc>
          <w:tcPr>
            <w:tcW w:w="7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C55">
            <w:pPr>
              <w:pStyle w:val="TableHeading"/>
              <w:rPr>
                <w:lang w:val="en-NZ"/>
              </w:rPr>
            </w:pPr>
            <w:r w:rsidRPr="007C1C55">
              <w:t>Comments</w:t>
            </w:r>
          </w:p>
        </w:tc>
      </w:tr>
      <w:tr w:rsidTr="00F23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C55">
            <w:pPr>
              <w:pStyle w:val="BodyText"/>
              <w:rPr>
                <w:lang w:val="en-NZ"/>
              </w:rPr>
            </w:pPr>
            <w:r w:rsidRPr="007C1C55">
              <w:t>1</w:t>
            </w:r>
          </w:p>
        </w:tc>
        <w:tc>
          <w:tcPr>
            <w:tcW w:w="7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C55" w:rsidP="007C1C55">
            <w:pPr>
              <w:pStyle w:val="BodyText"/>
            </w:pPr>
            <w:r w:rsidRPr="007C1C55">
              <w:t xml:space="preserve">These Assessment Requirements were released in NWP Water Training Package release 1.0 and meet the Standards for Training Packages. </w:t>
            </w:r>
          </w:p>
          <w:p w:rsidR="00000000" w:rsidRPr="007C1C55" w:rsidP="007C1C55">
            <w:pPr>
              <w:pStyle w:val="BodyText"/>
            </w:pPr>
          </w:p>
          <w:p w:rsidR="00000000" w:rsidRPr="007C1C55" w:rsidP="007C1C55">
            <w:pPr>
              <w:pStyle w:val="ListBullet"/>
            </w:pPr>
            <w:r w:rsidRPr="007C1C55">
              <w:t>Assessment Requirements created drawing upon specified assessment information from superseded unit</w:t>
            </w:r>
          </w:p>
        </w:tc>
      </w:tr>
    </w:tbl>
    <w:p w:rsidR="00000000" w:rsidRPr="007C1C55" w:rsidP="007C1C55">
      <w:pPr>
        <w:pStyle w:val="BodyText"/>
      </w:pPr>
    </w:p>
    <w:p w:rsidR="00000000" w:rsidRPr="007C1C55" w:rsidP="007C1C55">
      <w:pPr>
        <w:pStyle w:val="AllowPageBreak"/>
      </w:pPr>
    </w:p>
    <w:p w:rsidR="00000000" w:rsidRPr="007C1C55" w:rsidP="007C1C55">
      <w:pPr>
        <w:pStyle w:val="Heading1"/>
      </w:pPr>
      <w:bookmarkStart w:id="2" w:name="O_772359"/>
      <w:bookmarkEnd w:id="2"/>
      <w:r w:rsidRPr="007C1C55">
        <w:t>Per</w:t>
      </w:r>
      <w:r w:rsidRPr="007C1C55">
        <w:t>formance Evidence</w:t>
      </w:r>
    </w:p>
    <w:p w:rsidR="00000000" w:rsidRPr="007C1C55" w:rsidP="00F23B5C">
      <w:pPr>
        <w:pStyle w:val="BodyText"/>
      </w:pPr>
      <w:r w:rsidRPr="007C1C55">
        <w:t xml:space="preserve">Evidence required to demonstrate competence must satisfy all of the requirements of the elements and performance criteria. If not otherwise specified </w:t>
      </w:r>
      <w:r w:rsidRPr="007C1C55">
        <w:t>the candidate must demonstrate evidence of performance of the following on at least one occasion.</w:t>
      </w:r>
    </w:p>
    <w:p w:rsidR="00000000" w:rsidRPr="007C1C55" w:rsidP="007C1C55">
      <w:pPr>
        <w:pStyle w:val="ListBullet"/>
      </w:pPr>
      <w:r w:rsidRPr="007C1C55">
        <w:t>interpreting and applying legislation and policies</w:t>
      </w:r>
    </w:p>
    <w:p w:rsidR="00000000" w:rsidRPr="007C1C55" w:rsidP="007C1C55">
      <w:pPr>
        <w:pStyle w:val="ListBullet"/>
      </w:pPr>
      <w:r w:rsidRPr="007C1C55">
        <w:t>coordinating measuring and testing activities</w:t>
      </w:r>
    </w:p>
    <w:p w:rsidR="00000000" w:rsidRPr="007C1C55" w:rsidP="007C1C55">
      <w:pPr>
        <w:pStyle w:val="ListBullet"/>
      </w:pPr>
      <w:r w:rsidRPr="007C1C55">
        <w:t>consulting with customers and stakeholders</w:t>
      </w:r>
    </w:p>
    <w:p w:rsidR="00000000" w:rsidRPr="007C1C55" w:rsidP="007C1C55">
      <w:pPr>
        <w:pStyle w:val="ListBullet"/>
      </w:pPr>
      <w:r w:rsidRPr="007C1C55">
        <w:t>conducting site i</w:t>
      </w:r>
      <w:r w:rsidRPr="007C1C55">
        <w:t>nspections</w:t>
      </w:r>
    </w:p>
    <w:p w:rsidR="00000000" w:rsidRPr="007C1C55" w:rsidP="007C1C55">
      <w:pPr>
        <w:pStyle w:val="ListBullet"/>
      </w:pPr>
      <w:r w:rsidRPr="007C1C55">
        <w:t>assessing environmental impact</w:t>
      </w:r>
    </w:p>
    <w:p w:rsidR="00000000" w:rsidRPr="007C1C55" w:rsidP="007C1C55">
      <w:pPr>
        <w:pStyle w:val="ListBullet"/>
      </w:pPr>
      <w:r w:rsidRPr="007C1C55">
        <w:t>coordinating and monitoring the operation of surface water systems</w:t>
      </w:r>
    </w:p>
    <w:p w:rsidR="00000000" w:rsidRPr="007C1C55" w:rsidP="007C1C55">
      <w:pPr>
        <w:pStyle w:val="ListBullet"/>
      </w:pPr>
      <w:r w:rsidRPr="007C1C55">
        <w:t>identifying water flow, quality and quantity requirements and any environmental factors that may affect these</w:t>
      </w:r>
    </w:p>
    <w:p w:rsidR="00000000" w:rsidRPr="007C1C55" w:rsidP="007C1C55">
      <w:pPr>
        <w:pStyle w:val="ListBullet"/>
      </w:pPr>
      <w:r w:rsidRPr="007C1C55">
        <w:t>identifying surface water system perf</w:t>
      </w:r>
      <w:r w:rsidRPr="007C1C55">
        <w:t>ormance measures from the SWMP</w:t>
      </w:r>
    </w:p>
    <w:p w:rsidR="00000000" w:rsidRPr="007C1C55" w:rsidP="007C1C55">
      <w:pPr>
        <w:pStyle w:val="ListBullet"/>
      </w:pPr>
      <w:r w:rsidRPr="007C1C55">
        <w:t>accessing historic information</w:t>
      </w:r>
    </w:p>
    <w:p w:rsidR="00000000" w:rsidRPr="007C1C55" w:rsidP="007C1C55">
      <w:pPr>
        <w:pStyle w:val="ListBullet"/>
      </w:pPr>
      <w:r w:rsidRPr="007C1C55">
        <w:t>conducting or supervising asset monitoring and testing programs</w:t>
      </w:r>
    </w:p>
    <w:p w:rsidR="00000000" w:rsidRPr="007C1C55" w:rsidP="007C1C55">
      <w:pPr>
        <w:pStyle w:val="ListBullet"/>
      </w:pPr>
      <w:r w:rsidRPr="007C1C55">
        <w:t>conducting or supervising testing and monitoring of water usage and water quality</w:t>
      </w:r>
    </w:p>
    <w:p w:rsidR="00000000" w:rsidRPr="007C1C55" w:rsidP="007C1C55">
      <w:pPr>
        <w:pStyle w:val="ListBullet"/>
      </w:pPr>
      <w:r w:rsidRPr="007C1C55">
        <w:t>coordinating processes to meet targets and optim</w:t>
      </w:r>
      <w:r w:rsidRPr="007C1C55">
        <w:t>ise system performance</w:t>
      </w:r>
    </w:p>
    <w:p w:rsidR="00000000" w:rsidRPr="007C1C55" w:rsidP="007C1C55">
      <w:pPr>
        <w:pStyle w:val="ListBullet"/>
      </w:pPr>
      <w:r w:rsidRPr="007C1C55">
        <w:t>analysing data, completing records and producing reports</w:t>
      </w:r>
    </w:p>
    <w:p w:rsidR="00000000" w:rsidRPr="007C1C55" w:rsidP="007C1C55">
      <w:pPr>
        <w:pStyle w:val="AllowPageBreak"/>
      </w:pPr>
    </w:p>
    <w:p w:rsidR="00000000" w:rsidRPr="007C1C55" w:rsidP="007C1C55">
      <w:pPr>
        <w:pStyle w:val="Heading1"/>
      </w:pPr>
      <w:bookmarkStart w:id="3" w:name="O_772360"/>
      <w:bookmarkEnd w:id="3"/>
      <w:r w:rsidRPr="007C1C55">
        <w:t>Knowledge Evidence</w:t>
      </w:r>
    </w:p>
    <w:p w:rsidR="00000000" w:rsidRPr="007C1C55" w:rsidP="00F23B5C">
      <w:pPr>
        <w:pStyle w:val="BodyText"/>
      </w:pPr>
      <w:r w:rsidRPr="007C1C55">
        <w:t xml:space="preserve">Evidence required to demonstrate competence must satisfy all of the requirements of the elements and performance criteria. If not otherwise </w:t>
      </w:r>
      <w:r w:rsidRPr="007C1C55">
        <w:t>specified the depth of knowledge demonstrated must be appropriate to the job context of the candidate.</w:t>
      </w:r>
    </w:p>
    <w:p w:rsidR="00000000" w:rsidRPr="007C1C55" w:rsidP="007C1C55">
      <w:pPr>
        <w:pStyle w:val="ListBullet"/>
      </w:pPr>
      <w:r w:rsidRPr="007C1C55">
        <w:t>relevant legislation</w:t>
      </w:r>
    </w:p>
    <w:p w:rsidR="00000000" w:rsidRPr="007C1C55" w:rsidP="007C1C55">
      <w:pPr>
        <w:pStyle w:val="ListBullet"/>
      </w:pPr>
      <w:r w:rsidRPr="007C1C55">
        <w:t xml:space="preserve">relevant enterprise policies and procedures </w:t>
      </w:r>
    </w:p>
    <w:p w:rsidR="00000000" w:rsidRPr="007C1C55" w:rsidP="007C1C55">
      <w:pPr>
        <w:pStyle w:val="ListBullet"/>
      </w:pPr>
      <w:r w:rsidRPr="007C1C55">
        <w:t xml:space="preserve">surface water system </w:t>
      </w:r>
    </w:p>
    <w:p w:rsidR="00000000" w:rsidRPr="007C1C55" w:rsidP="007C1C55">
      <w:pPr>
        <w:pStyle w:val="ListBullet"/>
      </w:pPr>
      <w:r w:rsidRPr="007C1C55">
        <w:t>customer expectations and requirements</w:t>
      </w:r>
    </w:p>
    <w:p w:rsidR="00000000" w:rsidRPr="007C1C55" w:rsidP="007C1C55">
      <w:pPr>
        <w:pStyle w:val="ListBullet"/>
      </w:pPr>
      <w:r w:rsidRPr="007C1C55">
        <w:t>climatic and weather characteristics and impacts</w:t>
      </w:r>
    </w:p>
    <w:p w:rsidR="00000000" w:rsidRPr="007C1C55" w:rsidP="007C1C55">
      <w:pPr>
        <w:pStyle w:val="ListBullet"/>
      </w:pPr>
      <w:r w:rsidRPr="007C1C55">
        <w:t>hydraulic analysis</w:t>
      </w:r>
    </w:p>
    <w:p w:rsidR="00000000" w:rsidRPr="007C1C55" w:rsidP="007C1C55">
      <w:pPr>
        <w:pStyle w:val="AllowPageBreak"/>
      </w:pPr>
    </w:p>
    <w:p w:rsidR="00000000" w:rsidRPr="007C1C55" w:rsidP="007C1C55">
      <w:pPr>
        <w:pStyle w:val="Heading1"/>
      </w:pPr>
      <w:bookmarkStart w:id="4" w:name="O_772361"/>
      <w:bookmarkEnd w:id="4"/>
      <w:r w:rsidRPr="007C1C55">
        <w:t>Assessment Conditions</w:t>
      </w:r>
    </w:p>
    <w:p w:rsidR="00000000" w:rsidRPr="007C1C55" w:rsidP="00F23B5C">
      <w:pPr>
        <w:pStyle w:val="BodyText"/>
      </w:pPr>
      <w:r w:rsidRPr="007C1C55">
        <w:t>Competency should be assessed in an actual workplace or in a simulated environment, with access to equipment and infrastructure appropriate to the ou</w:t>
      </w:r>
      <w:r w:rsidRPr="007C1C55">
        <w:t>tcome. Competency should be demonstrated over time to ensure the candidate is assessed across a variety of situations.</w:t>
      </w:r>
    </w:p>
    <w:p w:rsidR="00000000" w:rsidRPr="007C1C55" w:rsidP="00F23B5C">
      <w:pPr>
        <w:pStyle w:val="BodyText"/>
      </w:pPr>
      <w:r w:rsidRPr="007C1C55">
        <w:t>Assessors must satisfy the NVR/AQTF mandatory competency requirements for assessors.</w:t>
      </w:r>
    </w:p>
    <w:p w:rsidR="00000000" w:rsidRPr="007C1C55" w:rsidP="007C1C55">
      <w:pPr>
        <w:pStyle w:val="Heading1"/>
      </w:pPr>
      <w:bookmarkStart w:id="5" w:name="O_772364"/>
      <w:bookmarkEnd w:id="5"/>
      <w:r w:rsidRPr="007C1C55">
        <w:t>Links</w:t>
      </w:r>
    </w:p>
    <w:p w:rsidR="00000000" w:rsidRPr="007C1C55" w:rsidP="00F23B5C">
      <w:pPr>
        <w:pStyle w:val="BodyText"/>
      </w:pPr>
      <w:r w:rsidRPr="007C1C55">
        <w:t>Companion Volume implementat</w:t>
      </w:r>
      <w:r w:rsidRPr="007C1C55">
        <w:t xml:space="preserve">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F7E9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C1C55" w:rsidP="00F23B5C">
      <w:pPr>
        <w:pStyle w:val="BodyText"/>
      </w:pPr>
      <w:r w:rsidRPr="007C1C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F7E9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C1C55" w:rsidP="00F23B5C">
      <w:pPr>
        <w:pStyle w:val="BodyText"/>
      </w:pPr>
      <w:r w:rsidRPr="007C1C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F7E9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C1C55" w:rsidP="00F23B5C">
      <w:pPr>
        <w:pStyle w:val="BodyText"/>
      </w:pPr>
      <w:r w:rsidRPr="007C1C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F7E9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C1C55" w:rsidP="007C1C55"/>
    <w:sectPr w:rsidSect="007C1C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C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C55" w:rsidRPr="00F23B5C" w:rsidP="00F23B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C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B5C" w:rsidP="007C1C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3B5C" w:rsidP="007C1C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23B5C" w:rsidP="007C1C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C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B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1C55" w:rsidRPr="00F23B5C" w:rsidP="00F23B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C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B5C" w:rsidRPr="002D2AF8" w:rsidP="007C1C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NWPIRR034 Coordinate and monitor surface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F23B5C" w:rsidP="007C1C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AED6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EE56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C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C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C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C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C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C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C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C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C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C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C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C55"/>
  </w:style>
  <w:style w:type="character" w:customStyle="1" w:styleId="Heading1Char">
    <w:name w:val="Heading 1 Char"/>
    <w:basedOn w:val="DefaultParagraphFont"/>
    <w:link w:val="Heading1"/>
    <w:rsid w:val="007C1C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1C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C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1C5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C1C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C1C5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C1C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1C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1C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1C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C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C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C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C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C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C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C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C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C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C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C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C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C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C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C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1C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1C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1C55"/>
    <w:rPr>
      <w:b/>
      <w:spacing w:val="0"/>
    </w:rPr>
  </w:style>
  <w:style w:type="paragraph" w:customStyle="1" w:styleId="SuperTitle">
    <w:name w:val="SuperTitle"/>
    <w:basedOn w:val="Title"/>
    <w:rsid w:val="007C1C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C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C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1C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1C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C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C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C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C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C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C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C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C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1C55"/>
    <w:rPr>
      <w:i/>
    </w:rPr>
  </w:style>
  <w:style w:type="paragraph" w:styleId="Caption">
    <w:name w:val="caption"/>
    <w:basedOn w:val="BodyText"/>
    <w:next w:val="Normal"/>
    <w:qFormat/>
    <w:rsid w:val="007C1C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C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C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C55"/>
  </w:style>
  <w:style w:type="paragraph" w:styleId="TableofFigures">
    <w:name w:val="table of figures"/>
    <w:basedOn w:val="Normal"/>
    <w:next w:val="Normal"/>
    <w:semiHidden/>
    <w:rsid w:val="007C1C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C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1C55"/>
    <w:rPr>
      <w:rFonts w:ascii="Wingdings" w:hAnsi="Wingdings"/>
    </w:rPr>
  </w:style>
  <w:style w:type="character" w:customStyle="1" w:styleId="HotSpot">
    <w:name w:val="HotSpot"/>
    <w:rsid w:val="007C1C55"/>
    <w:rPr>
      <w:color w:val="0033CC"/>
      <w:u w:val="none"/>
    </w:rPr>
  </w:style>
  <w:style w:type="paragraph" w:customStyle="1" w:styleId="BodyTextRight">
    <w:name w:val="Body Text Right"/>
    <w:basedOn w:val="BodyText"/>
    <w:rsid w:val="007C1C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C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C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C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C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C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C55"/>
    <w:rPr>
      <w:sz w:val="32"/>
    </w:rPr>
  </w:style>
  <w:style w:type="paragraph" w:customStyle="1" w:styleId="HeadingProcedure">
    <w:name w:val="Heading Procedure"/>
    <w:basedOn w:val="HeadingBase"/>
    <w:next w:val="Normal"/>
    <w:rsid w:val="007C1C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C55"/>
    <w:pPr>
      <w:spacing w:before="60" w:after="60"/>
    </w:pPr>
  </w:style>
  <w:style w:type="paragraph" w:styleId="ListContinue">
    <w:name w:val="List Continue"/>
    <w:basedOn w:val="List"/>
    <w:rsid w:val="007C1C55"/>
    <w:pPr>
      <w:ind w:firstLine="0"/>
    </w:pPr>
  </w:style>
  <w:style w:type="paragraph" w:customStyle="1" w:styleId="ListNote">
    <w:name w:val="List Note"/>
    <w:basedOn w:val="List"/>
    <w:rsid w:val="007C1C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C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C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C55"/>
    <w:rPr>
      <w:rFonts w:ascii="Courier New" w:hAnsi="Courier New"/>
    </w:rPr>
  </w:style>
  <w:style w:type="paragraph" w:customStyle="1" w:styleId="NoteBullet">
    <w:name w:val="Note Bullet"/>
    <w:basedOn w:val="Note"/>
    <w:rsid w:val="007C1C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C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C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C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C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1C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C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C55"/>
    <w:rPr>
      <w:b/>
      <w:smallCaps/>
    </w:rPr>
  </w:style>
  <w:style w:type="paragraph" w:customStyle="1" w:styleId="TableListNumber">
    <w:name w:val="Table List Number"/>
    <w:basedOn w:val="ListNumber"/>
    <w:rsid w:val="007C1C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C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C55"/>
    <w:pPr>
      <w:numPr>
        <w:numId w:val="8"/>
      </w:numPr>
    </w:pPr>
  </w:style>
  <w:style w:type="paragraph" w:customStyle="1" w:styleId="ListAlpha2">
    <w:name w:val="List Alpha 2"/>
    <w:basedOn w:val="List2"/>
    <w:rsid w:val="007C1C55"/>
    <w:pPr>
      <w:numPr>
        <w:numId w:val="7"/>
      </w:numPr>
    </w:pPr>
  </w:style>
  <w:style w:type="paragraph" w:styleId="List2">
    <w:name w:val="List 2"/>
    <w:basedOn w:val="BodyText"/>
    <w:rsid w:val="007C1C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C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C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C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1C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1C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1C55"/>
    <w:pPr>
      <w:numPr>
        <w:numId w:val="3"/>
      </w:numPr>
    </w:pPr>
  </w:style>
  <w:style w:type="paragraph" w:styleId="ListContinue2">
    <w:name w:val="List Continue 2"/>
    <w:basedOn w:val="List2"/>
    <w:rsid w:val="007C1C55"/>
    <w:pPr>
      <w:ind w:firstLine="0"/>
    </w:pPr>
  </w:style>
  <w:style w:type="paragraph" w:styleId="ListContinue3">
    <w:name w:val="List Continue 3"/>
    <w:basedOn w:val="List3"/>
    <w:rsid w:val="007C1C55"/>
    <w:pPr>
      <w:ind w:left="1021" w:firstLine="0"/>
    </w:pPr>
  </w:style>
  <w:style w:type="paragraph" w:styleId="ListContinue4">
    <w:name w:val="List Continue 4"/>
    <w:basedOn w:val="List4"/>
    <w:rsid w:val="007C1C55"/>
    <w:pPr>
      <w:ind w:firstLine="0"/>
    </w:pPr>
  </w:style>
  <w:style w:type="paragraph" w:styleId="ListContinue5">
    <w:name w:val="List Continue 5"/>
    <w:basedOn w:val="List5"/>
    <w:rsid w:val="007C1C55"/>
    <w:pPr>
      <w:ind w:firstLine="0"/>
    </w:pPr>
  </w:style>
  <w:style w:type="paragraph" w:styleId="ListNumber3">
    <w:name w:val="List Number 3"/>
    <w:basedOn w:val="List3"/>
    <w:rsid w:val="007C1C55"/>
    <w:pPr>
      <w:numPr>
        <w:numId w:val="4"/>
      </w:numPr>
    </w:pPr>
  </w:style>
  <w:style w:type="paragraph" w:styleId="ListNumber4">
    <w:name w:val="List Number 4"/>
    <w:basedOn w:val="List4"/>
    <w:rsid w:val="007C1C55"/>
    <w:pPr>
      <w:numPr>
        <w:numId w:val="5"/>
      </w:numPr>
    </w:pPr>
  </w:style>
  <w:style w:type="paragraph" w:styleId="ListNumber5">
    <w:name w:val="List Number 5"/>
    <w:basedOn w:val="List5"/>
    <w:rsid w:val="007C1C55"/>
    <w:pPr>
      <w:numPr>
        <w:numId w:val="6"/>
      </w:numPr>
    </w:pPr>
  </w:style>
  <w:style w:type="paragraph" w:styleId="BlockText">
    <w:name w:val="Block Text"/>
    <w:basedOn w:val="Normal"/>
    <w:rsid w:val="007C1C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C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C55"/>
    <w:rPr>
      <w:sz w:val="16"/>
      <w:vertAlign w:val="superscript"/>
    </w:rPr>
  </w:style>
  <w:style w:type="character" w:customStyle="1" w:styleId="Symbols">
    <w:name w:val="Symbols"/>
    <w:basedOn w:val="DefaultParagraphFont"/>
    <w:rsid w:val="007C1C55"/>
    <w:rPr>
      <w:rFonts w:ascii="Symbol" w:hAnsi="Symbol"/>
    </w:rPr>
  </w:style>
  <w:style w:type="character" w:customStyle="1" w:styleId="MenuOptions">
    <w:name w:val="Menu Options"/>
    <w:basedOn w:val="DefaultParagraphFont"/>
    <w:rsid w:val="007C1C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C55"/>
    <w:rPr>
      <w:b/>
    </w:rPr>
  </w:style>
  <w:style w:type="character" w:customStyle="1" w:styleId="Underlined">
    <w:name w:val="Underlined"/>
    <w:basedOn w:val="DefaultParagraphFont"/>
    <w:rsid w:val="007C1C55"/>
    <w:rPr>
      <w:u w:val="single"/>
    </w:rPr>
  </w:style>
  <w:style w:type="paragraph" w:customStyle="1" w:styleId="TableBodyTextRight">
    <w:name w:val="Table Body Text Right"/>
    <w:basedOn w:val="TableBodyText"/>
    <w:rsid w:val="007C1C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C55"/>
    <w:rPr>
      <w:sz w:val="18"/>
    </w:rPr>
  </w:style>
  <w:style w:type="paragraph" w:customStyle="1" w:styleId="BodySmallRight">
    <w:name w:val="Body Small Right"/>
    <w:basedOn w:val="BodyTextRight"/>
    <w:rsid w:val="007C1C55"/>
    <w:rPr>
      <w:sz w:val="18"/>
      <w:szCs w:val="18"/>
    </w:rPr>
  </w:style>
  <w:style w:type="paragraph" w:customStyle="1" w:styleId="MarginEdition">
    <w:name w:val="Margin Edition"/>
    <w:basedOn w:val="MarginNote"/>
    <w:rsid w:val="007C1C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C55"/>
    <w:rPr>
      <w:sz w:val="2"/>
      <w:szCs w:val="2"/>
    </w:rPr>
  </w:style>
  <w:style w:type="character" w:customStyle="1" w:styleId="Small">
    <w:name w:val="Small"/>
    <w:basedOn w:val="DefaultParagraphFont"/>
    <w:rsid w:val="007C1C55"/>
    <w:rPr>
      <w:sz w:val="16"/>
    </w:rPr>
  </w:style>
  <w:style w:type="paragraph" w:customStyle="1" w:styleId="WideTable">
    <w:name w:val="Wide Table"/>
    <w:basedOn w:val="Normal"/>
    <w:rsid w:val="007C1C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C55"/>
  </w:style>
  <w:style w:type="paragraph" w:styleId="Quote">
    <w:name w:val="Quote"/>
    <w:basedOn w:val="Heading1"/>
    <w:link w:val="QuoteChar"/>
    <w:qFormat/>
    <w:rsid w:val="007C1C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C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C55"/>
    <w:pPr>
      <w:pageBreakBefore/>
    </w:pPr>
  </w:style>
  <w:style w:type="paragraph" w:customStyle="1" w:styleId="Border">
    <w:name w:val="Border"/>
    <w:basedOn w:val="Normal"/>
    <w:qFormat/>
    <w:rsid w:val="007C1C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C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C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C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C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C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C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C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C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C55"/>
    <w:rPr>
      <w:u w:val="single"/>
    </w:rPr>
  </w:style>
  <w:style w:type="character" w:customStyle="1" w:styleId="BoldandItalics">
    <w:name w:val="Bold and Italics"/>
    <w:qFormat/>
    <w:rsid w:val="007C1C55"/>
    <w:rPr>
      <w:b/>
      <w:i/>
      <w:u w:val="none"/>
    </w:rPr>
  </w:style>
  <w:style w:type="paragraph" w:styleId="BalloonText">
    <w:name w:val="Balloon Text"/>
    <w:basedOn w:val="Normal"/>
    <w:link w:val="BalloonTextChar"/>
    <w:rsid w:val="007C1C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C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C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C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C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C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1C55"/>
    <w:pPr>
      <w:spacing w:before="0" w:after="0"/>
    </w:pPr>
  </w:style>
  <w:style w:type="paragraph" w:customStyle="1" w:styleId="BodyTextBold">
    <w:name w:val="Body Text Bold"/>
    <w:basedOn w:val="BodyText"/>
    <w:qFormat/>
    <w:rsid w:val="007C1C55"/>
    <w:rPr>
      <w:b/>
    </w:rPr>
  </w:style>
  <w:style w:type="character" w:styleId="Hyperlink">
    <w:name w:val="Hyperlink"/>
    <w:basedOn w:val="DefaultParagraphFont"/>
    <w:uiPriority w:val="99"/>
    <w:unhideWhenUsed/>
    <w:rsid w:val="00F23B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2974</Characters>
  <Application>Microsoft Office Word</Application>
  <DocSecurity>0</DocSecurity>
  <Lines>74</Lines>
  <Paragraphs>51</Paragraphs>
  <ScaleCrop>false</ScaleCrop>
  <Company>Author-it Software Corporation Ltd.</Company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NWPIRR034 Coordinate and monitor surface water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2021-01-22T00:57:00Z</dcterms:created>
  <dcterms:modified xsi:type="dcterms:W3CDTF">2021-01-22T00:57:00Z</dcterms:modified>
</cp:coreProperties>
</file>