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BCE" w:rsidP="00CA1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NWPIRR014 Install meters for rural water supplies</w:t>
      </w:r>
      <w:r>
        <w:fldChar w:fldCharType="end"/>
      </w:r>
    </w:p>
    <w:p w:rsidR="00CA1BCE" w:rsidP="00CA1BCE">
      <w:pPr>
        <w:pStyle w:val="Version"/>
        <w:sectPr w:rsidSect="00D63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29F" w:rsidP="00D6329F">
      <w:pPr>
        <w:pStyle w:val="SuperHeading"/>
      </w:pPr>
      <w:r w:rsidRPr="00D6329F">
        <w:t>Assessment Requirements for NWPIRR014 Install meters for rural water supplies</w:t>
      </w:r>
    </w:p>
    <w:p w:rsidR="00000000" w:rsidRPr="00D6329F" w:rsidP="00D6329F">
      <w:pPr>
        <w:pStyle w:val="Heading1"/>
      </w:pPr>
      <w:bookmarkStart w:id="1" w:name="O_769357"/>
      <w:bookmarkEnd w:id="1"/>
      <w:r w:rsidRPr="00D632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A1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9F">
            <w:pPr>
              <w:pStyle w:val="TableHeading"/>
              <w:rPr>
                <w:lang w:val="en-NZ"/>
              </w:rPr>
            </w:pPr>
            <w:r w:rsidRPr="00D6329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9F">
            <w:pPr>
              <w:pStyle w:val="TableHeading"/>
              <w:rPr>
                <w:lang w:val="en-NZ"/>
              </w:rPr>
            </w:pPr>
            <w:r w:rsidRPr="00D6329F">
              <w:t>Comments</w:t>
            </w:r>
          </w:p>
        </w:tc>
      </w:tr>
      <w:tr w:rsidTr="00CA1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29F">
            <w:pPr>
              <w:pStyle w:val="BodyText"/>
              <w:rPr>
                <w:lang w:val="en-NZ"/>
              </w:rPr>
            </w:pPr>
            <w:r w:rsidRPr="00D6329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29F" w:rsidP="00D6329F">
            <w:pPr>
              <w:pStyle w:val="BodyText"/>
            </w:pPr>
            <w:r w:rsidRPr="00D6329F">
              <w:t xml:space="preserve">These Assessment Requirements were released in NWP Water Training Package release 1.0 and meet the Standards for Training Packages. </w:t>
            </w:r>
          </w:p>
          <w:p w:rsidR="00000000" w:rsidRPr="00D6329F" w:rsidP="00D6329F">
            <w:pPr>
              <w:pStyle w:val="BodyText"/>
            </w:pPr>
          </w:p>
          <w:p w:rsidR="00000000" w:rsidRPr="00D6329F" w:rsidP="00D6329F">
            <w:pPr>
              <w:pStyle w:val="ListBullet"/>
            </w:pPr>
            <w:r w:rsidRPr="00D6329F">
              <w:t>Assessment Requirements created drawing upon specified assessment information from superseded unit</w:t>
            </w:r>
          </w:p>
        </w:tc>
      </w:tr>
    </w:tbl>
    <w:p w:rsidR="00000000" w:rsidRPr="00D6329F" w:rsidP="00D6329F">
      <w:pPr>
        <w:pStyle w:val="BodyText"/>
      </w:pPr>
    </w:p>
    <w:p w:rsidR="00000000" w:rsidRPr="00D6329F" w:rsidP="00D6329F">
      <w:pPr>
        <w:pStyle w:val="AllowPageBreak"/>
      </w:pPr>
    </w:p>
    <w:p w:rsidR="00000000" w:rsidRPr="00D6329F" w:rsidP="00D6329F">
      <w:pPr>
        <w:pStyle w:val="Heading1"/>
      </w:pPr>
      <w:bookmarkStart w:id="2" w:name="O_769358"/>
      <w:bookmarkEnd w:id="2"/>
      <w:r w:rsidRPr="00D6329F">
        <w:t>Per</w:t>
      </w:r>
      <w:r w:rsidRPr="00D6329F">
        <w:t>formance Evidence</w:t>
      </w:r>
    </w:p>
    <w:p w:rsidR="00000000" w:rsidRPr="00D6329F" w:rsidP="00CA1BCE">
      <w:pPr>
        <w:pStyle w:val="BodyText"/>
      </w:pPr>
      <w:r w:rsidRPr="00D6329F">
        <w:t xml:space="preserve">Evidence required to demonstrate competence must satisfy all of the requirements of the elements and performance criteria. If not otherwise specified </w:t>
      </w:r>
      <w:r w:rsidRPr="00D6329F">
        <w:t>the candidate must demonstrate evidence of performance of the following on at least one occasion.</w:t>
      </w:r>
    </w:p>
    <w:p w:rsidR="00000000" w:rsidRPr="00D6329F" w:rsidP="00D6329F">
      <w:pPr>
        <w:pStyle w:val="ListBullet"/>
      </w:pPr>
      <w:r w:rsidRPr="00D6329F">
        <w:t>planning meter installation and construction</w:t>
      </w:r>
    </w:p>
    <w:p w:rsidR="00000000" w:rsidRPr="00D6329F" w:rsidP="00D6329F">
      <w:pPr>
        <w:pStyle w:val="ListBullet"/>
      </w:pPr>
      <w:r w:rsidRPr="00D6329F">
        <w:t>undertaking calculation of head, flow and measurements of pipes and pressure</w:t>
      </w:r>
    </w:p>
    <w:p w:rsidR="00000000" w:rsidRPr="00D6329F" w:rsidP="00D6329F">
      <w:pPr>
        <w:pStyle w:val="ListBullet"/>
      </w:pPr>
      <w:r w:rsidRPr="00D6329F">
        <w:t>undertaking locational assessment a</w:t>
      </w:r>
      <w:r w:rsidRPr="00D6329F">
        <w:t>nd risk analysis for meter installation</w:t>
      </w:r>
    </w:p>
    <w:p w:rsidR="00000000" w:rsidRPr="00D6329F" w:rsidP="00D6329F">
      <w:pPr>
        <w:pStyle w:val="ListBullet"/>
      </w:pPr>
      <w:r w:rsidRPr="00D6329F">
        <w:t>sampling and testing soil for backfill and installation structures</w:t>
      </w:r>
    </w:p>
    <w:p w:rsidR="00000000" w:rsidRPr="00D6329F" w:rsidP="00D6329F">
      <w:pPr>
        <w:pStyle w:val="ListBullet"/>
      </w:pPr>
      <w:r w:rsidRPr="00D6329F">
        <w:t>analysing the impact of water infiltration on the stability of structures</w:t>
      </w:r>
    </w:p>
    <w:p w:rsidR="00000000" w:rsidRPr="00D6329F" w:rsidP="00D6329F">
      <w:pPr>
        <w:pStyle w:val="ListBullet"/>
      </w:pPr>
      <w:r w:rsidRPr="00D6329F">
        <w:t>measuring the head of water to judge sufficiency for meter’s accuracy</w:t>
      </w:r>
    </w:p>
    <w:p w:rsidR="00000000" w:rsidRPr="00D6329F" w:rsidP="00D6329F">
      <w:pPr>
        <w:pStyle w:val="ListBullet"/>
      </w:pPr>
      <w:r w:rsidRPr="00D6329F">
        <w:t>check</w:t>
      </w:r>
      <w:r w:rsidRPr="00D6329F">
        <w:t>ing power supply and links</w:t>
      </w:r>
    </w:p>
    <w:p w:rsidR="00000000" w:rsidRPr="00D6329F" w:rsidP="00D6329F">
      <w:pPr>
        <w:pStyle w:val="ListBullet"/>
      </w:pPr>
      <w:r w:rsidRPr="00D6329F">
        <w:t>installing ancillary equipment</w:t>
      </w:r>
    </w:p>
    <w:p w:rsidR="00000000" w:rsidRPr="00D6329F" w:rsidP="00D6329F">
      <w:pPr>
        <w:pStyle w:val="ListBullet"/>
      </w:pPr>
      <w:r w:rsidRPr="00D6329F">
        <w:t>positioning solar panels to maximise power collection</w:t>
      </w:r>
    </w:p>
    <w:p w:rsidR="00000000" w:rsidRPr="00D6329F" w:rsidP="00D6329F">
      <w:pPr>
        <w:pStyle w:val="ListBullet"/>
      </w:pPr>
      <w:r w:rsidRPr="00D6329F">
        <w:t>undertaking a job safety analysis and checking hazards and safety requirements</w:t>
      </w:r>
    </w:p>
    <w:p w:rsidR="00000000" w:rsidRPr="00D6329F" w:rsidP="00D6329F">
      <w:pPr>
        <w:pStyle w:val="ListBullet"/>
      </w:pPr>
      <w:r w:rsidRPr="00D6329F">
        <w:t>using and storing equipment on site</w:t>
      </w:r>
    </w:p>
    <w:p w:rsidR="00000000" w:rsidRPr="00D6329F" w:rsidP="00D6329F">
      <w:pPr>
        <w:pStyle w:val="ListBullet"/>
      </w:pPr>
      <w:r w:rsidRPr="00D6329F">
        <w:t>determining excavation requir</w:t>
      </w:r>
      <w:r w:rsidRPr="00D6329F">
        <w:t>ements</w:t>
      </w:r>
    </w:p>
    <w:p w:rsidR="00000000" w:rsidRPr="00D6329F" w:rsidP="00D6329F">
      <w:pPr>
        <w:pStyle w:val="ListBullet"/>
      </w:pPr>
      <w:r w:rsidRPr="00D6329F">
        <w:t>calculating sump and headwall elevation and orientation</w:t>
      </w:r>
    </w:p>
    <w:p w:rsidR="00000000" w:rsidRPr="00D6329F" w:rsidP="00D6329F">
      <w:pPr>
        <w:pStyle w:val="ListBullet"/>
      </w:pPr>
      <w:r w:rsidRPr="00D6329F">
        <w:t>calculating pipe and meter pit elevation, fall and presentation</w:t>
      </w:r>
    </w:p>
    <w:p w:rsidR="00000000" w:rsidRPr="00D6329F" w:rsidP="00D6329F">
      <w:pPr>
        <w:pStyle w:val="ListBullet"/>
      </w:pPr>
      <w:r w:rsidRPr="00D6329F">
        <w:t>installing transducers and cabling safely</w:t>
      </w:r>
    </w:p>
    <w:p w:rsidR="00000000" w:rsidRPr="00D6329F" w:rsidP="00D6329F">
      <w:pPr>
        <w:pStyle w:val="ListBullet"/>
      </w:pPr>
      <w:r w:rsidRPr="00D6329F">
        <w:t>interpreting manufacturer requirements for fitting meters in meter pits</w:t>
      </w:r>
    </w:p>
    <w:p w:rsidR="00000000" w:rsidRPr="00D6329F" w:rsidP="00D6329F">
      <w:pPr>
        <w:pStyle w:val="ListBullet"/>
      </w:pPr>
      <w:r w:rsidRPr="00D6329F">
        <w:t>using technique</w:t>
      </w:r>
      <w:r w:rsidRPr="00D6329F">
        <w:t>s to protect meters from disturbance</w:t>
      </w:r>
    </w:p>
    <w:p w:rsidR="00000000" w:rsidRPr="00D6329F" w:rsidP="00D6329F">
      <w:pPr>
        <w:pStyle w:val="ListBullet"/>
      </w:pPr>
      <w:r w:rsidRPr="00D6329F">
        <w:t>assessing the effectiveness of backfill</w:t>
      </w:r>
    </w:p>
    <w:p w:rsidR="00000000" w:rsidRPr="00D6329F" w:rsidP="00D6329F">
      <w:pPr>
        <w:pStyle w:val="ListBullet"/>
      </w:pPr>
      <w:r w:rsidRPr="00D6329F">
        <w:t>undertaking site restoration</w:t>
      </w:r>
    </w:p>
    <w:p w:rsidR="00000000" w:rsidRPr="00D6329F" w:rsidP="00D6329F">
      <w:pPr>
        <w:pStyle w:val="ListBullet"/>
      </w:pPr>
      <w:r w:rsidRPr="00D6329F">
        <w:t>identifying and analysing client requirements, site conditions and their impact on the types of meter required, and the design of the installation</w:t>
      </w:r>
    </w:p>
    <w:p w:rsidR="00000000" w:rsidRPr="00D6329F" w:rsidP="00D6329F">
      <w:pPr>
        <w:pStyle w:val="ListBullet"/>
      </w:pPr>
      <w:r w:rsidRPr="00D6329F">
        <w:t>ide</w:t>
      </w:r>
      <w:r w:rsidRPr="00D6329F">
        <w:t>ntifying and analysing environmental conditions and limitations and the impact of work to be undertaken</w:t>
      </w:r>
    </w:p>
    <w:p w:rsidR="00000000" w:rsidRPr="00D6329F" w:rsidP="00D6329F">
      <w:pPr>
        <w:pStyle w:val="ListBullet"/>
      </w:pPr>
      <w:r w:rsidRPr="00D6329F">
        <w:t>identifying and analysing safety risks and hazards and responding to remove risks and hazards</w:t>
      </w:r>
    </w:p>
    <w:p w:rsidR="00000000" w:rsidRPr="00D6329F" w:rsidP="00D6329F">
      <w:pPr>
        <w:pStyle w:val="ListBullet"/>
      </w:pPr>
      <w:r w:rsidRPr="00D6329F">
        <w:t>preparing sites and equipment for installation</w:t>
      </w:r>
    </w:p>
    <w:p w:rsidR="00000000" w:rsidRPr="00D6329F" w:rsidP="00D6329F">
      <w:pPr>
        <w:pStyle w:val="ListBullet"/>
      </w:pPr>
      <w:r w:rsidRPr="00D6329F">
        <w:t>identifying faults, changes and failure indicators</w:t>
      </w:r>
    </w:p>
    <w:p w:rsidR="00000000" w:rsidRPr="00D6329F" w:rsidP="00D6329F">
      <w:pPr>
        <w:pStyle w:val="AllowPageBreak"/>
      </w:pPr>
    </w:p>
    <w:p w:rsidR="00000000" w:rsidRPr="00D6329F" w:rsidP="00D6329F">
      <w:pPr>
        <w:pStyle w:val="Heading1"/>
      </w:pPr>
      <w:bookmarkStart w:id="3" w:name="O_769359"/>
      <w:bookmarkEnd w:id="3"/>
      <w:r w:rsidRPr="00D6329F">
        <w:t>Knowledge Evidence</w:t>
      </w:r>
    </w:p>
    <w:p w:rsidR="00000000" w:rsidRPr="00D6329F" w:rsidP="00CA1BCE">
      <w:pPr>
        <w:pStyle w:val="BodyText"/>
      </w:pPr>
      <w:r w:rsidRPr="00D6329F">
        <w:t>Evidence required to demonstrate competence must satisfy all of the requirements of the elements and performance criteria. If not otherwise specified the depth of knowle</w:t>
      </w:r>
      <w:r w:rsidRPr="00D6329F">
        <w:t>dge demonstrated must be appropriate to the job context of the candidate.</w:t>
      </w:r>
    </w:p>
    <w:p w:rsidR="00000000" w:rsidRPr="00D6329F" w:rsidP="00D6329F">
      <w:pPr>
        <w:pStyle w:val="ListBullet"/>
      </w:pPr>
      <w:r w:rsidRPr="00D6329F">
        <w:t>the purpose and standards for non-urban water metering</w:t>
      </w:r>
    </w:p>
    <w:p w:rsidR="00000000" w:rsidRPr="00D6329F" w:rsidP="00D6329F">
      <w:pPr>
        <w:pStyle w:val="ListBullet"/>
      </w:pPr>
      <w:r w:rsidRPr="00D6329F">
        <w:t>community expectations for water measurement and use</w:t>
      </w:r>
    </w:p>
    <w:p w:rsidR="00000000" w:rsidRPr="00D6329F" w:rsidP="00D6329F">
      <w:pPr>
        <w:pStyle w:val="ListBullet"/>
      </w:pPr>
      <w:r w:rsidRPr="00D6329F">
        <w:t>standards for the installation of non-urban meters in open and closed con</w:t>
      </w:r>
      <w:r w:rsidRPr="00D6329F">
        <w:t>duit systems</w:t>
      </w:r>
    </w:p>
    <w:p w:rsidR="00000000" w:rsidRPr="00D6329F" w:rsidP="00D6329F">
      <w:pPr>
        <w:pStyle w:val="ListBullet"/>
      </w:pPr>
      <w:r w:rsidRPr="00D6329F">
        <w:t>the social, environmental, economic and political responsibilities of water authorities in relation to meter installation</w:t>
      </w:r>
    </w:p>
    <w:p w:rsidR="00000000" w:rsidRPr="00D6329F" w:rsidP="00D6329F">
      <w:pPr>
        <w:pStyle w:val="ListBullet"/>
      </w:pPr>
      <w:r w:rsidRPr="00D6329F">
        <w:t>requirements for checking the pattern approval of meters and compliance with meter installation standards</w:t>
      </w:r>
    </w:p>
    <w:p w:rsidR="00000000" w:rsidRPr="00D6329F" w:rsidP="00D6329F">
      <w:pPr>
        <w:pStyle w:val="ListBullet"/>
      </w:pPr>
      <w:r w:rsidRPr="00D6329F">
        <w:t>meter manufactu</w:t>
      </w:r>
      <w:r w:rsidRPr="00D6329F">
        <w:t>rers’ guidelines and installation manual for specific meters</w:t>
      </w:r>
    </w:p>
    <w:p w:rsidR="00000000" w:rsidRPr="00D6329F" w:rsidP="00D6329F">
      <w:pPr>
        <w:pStyle w:val="ListBullet"/>
      </w:pPr>
      <w:r w:rsidRPr="00D6329F">
        <w:t>the organisation’s policies and procedures for water meter installation</w:t>
      </w:r>
    </w:p>
    <w:p w:rsidR="00000000" w:rsidRPr="00D6329F" w:rsidP="00D6329F">
      <w:pPr>
        <w:pStyle w:val="ListBullet"/>
      </w:pPr>
      <w:r w:rsidRPr="00D6329F">
        <w:t>conditions for meter location and suitable installation assets and meters for the conditions</w:t>
      </w:r>
    </w:p>
    <w:p w:rsidR="00000000" w:rsidRPr="00D6329F" w:rsidP="00D6329F">
      <w:pPr>
        <w:pStyle w:val="ListBullet"/>
      </w:pPr>
      <w:r w:rsidRPr="00D6329F">
        <w:t>causes of flow disturbance</w:t>
      </w:r>
    </w:p>
    <w:p w:rsidR="00000000" w:rsidRPr="00D6329F" w:rsidP="00D6329F">
      <w:pPr>
        <w:pStyle w:val="ListBullet"/>
      </w:pPr>
      <w:r w:rsidRPr="00D6329F">
        <w:t>pot</w:t>
      </w:r>
      <w:r w:rsidRPr="00D6329F">
        <w:t>ential environmental causes of meter failure</w:t>
      </w:r>
    </w:p>
    <w:p w:rsidR="00000000" w:rsidRPr="00D6329F" w:rsidP="00D6329F">
      <w:pPr>
        <w:pStyle w:val="ListBullet"/>
      </w:pPr>
      <w:r w:rsidRPr="00D6329F">
        <w:t>the organisation’s environmental impact guidelines</w:t>
      </w:r>
    </w:p>
    <w:p w:rsidR="00000000" w:rsidRPr="00D6329F" w:rsidP="00D6329F">
      <w:pPr>
        <w:pStyle w:val="ListBullet"/>
      </w:pPr>
      <w:r w:rsidRPr="00D6329F">
        <w:t>maintenance requirements for meter facility within and open channel</w:t>
      </w:r>
    </w:p>
    <w:p w:rsidR="00000000" w:rsidRPr="00D6329F" w:rsidP="00D6329F">
      <w:pPr>
        <w:pStyle w:val="ListBullet"/>
      </w:pPr>
      <w:r w:rsidRPr="00D6329F">
        <w:t>relevant safety requirements including confined space</w:t>
      </w:r>
    </w:p>
    <w:p w:rsidR="00000000" w:rsidRPr="00D6329F" w:rsidP="00D6329F">
      <w:pPr>
        <w:pStyle w:val="AllowPageBreak"/>
      </w:pPr>
    </w:p>
    <w:p w:rsidR="00000000" w:rsidRPr="00D6329F" w:rsidP="00D6329F">
      <w:pPr>
        <w:pStyle w:val="Heading1"/>
      </w:pPr>
      <w:bookmarkStart w:id="4" w:name="O_769360"/>
      <w:bookmarkEnd w:id="4"/>
      <w:r w:rsidRPr="00D6329F">
        <w:t>Assessment Conditions</w:t>
      </w:r>
    </w:p>
    <w:p w:rsidR="00000000" w:rsidRPr="00D6329F" w:rsidP="00CA1BCE">
      <w:pPr>
        <w:pStyle w:val="BodyText"/>
      </w:pPr>
      <w:r w:rsidRPr="00D6329F">
        <w:t xml:space="preserve">Competency should be assessed in an actual workplace or in a simulated environment, with access to equipment and infrastructure appropriate to the outcome. </w:t>
      </w:r>
      <w:r w:rsidRPr="00D6329F">
        <w:t>Competency should be demonstrated over time to ensure the candidate is assessed across a variety of situations.</w:t>
      </w:r>
    </w:p>
    <w:p w:rsidR="00000000" w:rsidRPr="00D6329F" w:rsidP="00CA1BCE">
      <w:pPr>
        <w:pStyle w:val="BodyText"/>
      </w:pPr>
      <w:r w:rsidRPr="00D6329F">
        <w:t>Assessors must satisfy the NVR/AQTF mandatory competency requirements for assessors.</w:t>
      </w:r>
    </w:p>
    <w:p w:rsidR="00000000" w:rsidRPr="00D6329F" w:rsidP="00D6329F">
      <w:pPr>
        <w:pStyle w:val="Heading1"/>
      </w:pPr>
      <w:bookmarkStart w:id="5" w:name="O_769363"/>
      <w:bookmarkEnd w:id="5"/>
      <w:r w:rsidRPr="00D6329F">
        <w:t>Links</w:t>
      </w:r>
    </w:p>
    <w:p w:rsidR="00000000" w:rsidRPr="00D6329F" w:rsidP="00CA1BCE">
      <w:pPr>
        <w:pStyle w:val="BodyText"/>
      </w:pPr>
      <w:r w:rsidRPr="00D6329F">
        <w:t>Companion Volume implementation gui</w:t>
      </w:r>
      <w:r w:rsidRPr="00D6329F">
        <w:t xml:space="preserve">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19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329F" w:rsidP="00CA1BCE">
      <w:pPr>
        <w:pStyle w:val="BodyText"/>
      </w:pPr>
      <w:r w:rsidRPr="00D63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19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329F" w:rsidP="00CA1BCE">
      <w:pPr>
        <w:pStyle w:val="BodyText"/>
      </w:pPr>
      <w:r w:rsidRPr="00D63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19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329F" w:rsidP="00CA1BCE">
      <w:pPr>
        <w:pStyle w:val="BodyText"/>
      </w:pPr>
      <w:r w:rsidRPr="00D63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19F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329F" w:rsidP="00D6329F"/>
    <w:sectPr w:rsidSect="00D632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9F" w:rsidRPr="00CA1BCE" w:rsidP="00CA1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CE" w:rsidP="00D63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1BCE" w:rsidP="00D63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1BCE" w:rsidP="00D63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29F" w:rsidRPr="00CA1BCE" w:rsidP="00CA1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CE" w:rsidRPr="002D2AF8" w:rsidP="00D63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NWPIRR014 Install meters for rural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A1BCE" w:rsidP="00D63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187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66F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29F"/>
  </w:style>
  <w:style w:type="character" w:customStyle="1" w:styleId="Heading1Char">
    <w:name w:val="Heading 1 Char"/>
    <w:basedOn w:val="DefaultParagraphFont"/>
    <w:link w:val="Heading1"/>
    <w:rsid w:val="00D63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2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3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32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3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329F"/>
    <w:rPr>
      <w:b/>
      <w:spacing w:val="0"/>
    </w:rPr>
  </w:style>
  <w:style w:type="paragraph" w:customStyle="1" w:styleId="SuperTitle">
    <w:name w:val="SuperTitle"/>
    <w:basedOn w:val="Title"/>
    <w:rsid w:val="00D63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2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29F"/>
    <w:rPr>
      <w:i/>
    </w:rPr>
  </w:style>
  <w:style w:type="paragraph" w:styleId="Caption">
    <w:name w:val="caption"/>
    <w:basedOn w:val="BodyText"/>
    <w:next w:val="Normal"/>
    <w:qFormat/>
    <w:rsid w:val="00D63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29F"/>
  </w:style>
  <w:style w:type="paragraph" w:styleId="TableofFigures">
    <w:name w:val="table of figures"/>
    <w:basedOn w:val="Normal"/>
    <w:next w:val="Normal"/>
    <w:semiHidden/>
    <w:rsid w:val="00D63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2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29F"/>
    <w:rPr>
      <w:rFonts w:ascii="Wingdings" w:hAnsi="Wingdings"/>
    </w:rPr>
  </w:style>
  <w:style w:type="character" w:customStyle="1" w:styleId="HotSpot">
    <w:name w:val="HotSpot"/>
    <w:rsid w:val="00D6329F"/>
    <w:rPr>
      <w:color w:val="0033CC"/>
      <w:u w:val="none"/>
    </w:rPr>
  </w:style>
  <w:style w:type="paragraph" w:customStyle="1" w:styleId="BodyTextRight">
    <w:name w:val="Body Text Right"/>
    <w:basedOn w:val="BodyText"/>
    <w:rsid w:val="00D63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2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29F"/>
    <w:rPr>
      <w:sz w:val="32"/>
    </w:rPr>
  </w:style>
  <w:style w:type="paragraph" w:customStyle="1" w:styleId="HeadingProcedure">
    <w:name w:val="Heading Procedure"/>
    <w:basedOn w:val="HeadingBase"/>
    <w:next w:val="Normal"/>
    <w:rsid w:val="00D63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29F"/>
    <w:pPr>
      <w:spacing w:before="60" w:after="60"/>
    </w:pPr>
  </w:style>
  <w:style w:type="paragraph" w:styleId="ListContinue">
    <w:name w:val="List Continue"/>
    <w:basedOn w:val="List"/>
    <w:rsid w:val="00D6329F"/>
    <w:pPr>
      <w:ind w:firstLine="0"/>
    </w:pPr>
  </w:style>
  <w:style w:type="paragraph" w:customStyle="1" w:styleId="ListNote">
    <w:name w:val="List Note"/>
    <w:basedOn w:val="List"/>
    <w:rsid w:val="00D63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29F"/>
    <w:rPr>
      <w:rFonts w:ascii="Courier New" w:hAnsi="Courier New"/>
    </w:rPr>
  </w:style>
  <w:style w:type="paragraph" w:customStyle="1" w:styleId="NoteBullet">
    <w:name w:val="Note Bullet"/>
    <w:basedOn w:val="Note"/>
    <w:rsid w:val="00D63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2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29F"/>
    <w:rPr>
      <w:b/>
      <w:smallCaps/>
    </w:rPr>
  </w:style>
  <w:style w:type="paragraph" w:customStyle="1" w:styleId="TableListNumber">
    <w:name w:val="Table List Number"/>
    <w:basedOn w:val="ListNumber"/>
    <w:rsid w:val="00D63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29F"/>
    <w:pPr>
      <w:numPr>
        <w:numId w:val="8"/>
      </w:numPr>
    </w:pPr>
  </w:style>
  <w:style w:type="paragraph" w:customStyle="1" w:styleId="ListAlpha2">
    <w:name w:val="List Alpha 2"/>
    <w:basedOn w:val="List2"/>
    <w:rsid w:val="00D6329F"/>
    <w:pPr>
      <w:numPr>
        <w:numId w:val="7"/>
      </w:numPr>
    </w:pPr>
  </w:style>
  <w:style w:type="paragraph" w:styleId="List2">
    <w:name w:val="List 2"/>
    <w:basedOn w:val="BodyText"/>
    <w:rsid w:val="00D63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2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2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29F"/>
    <w:pPr>
      <w:numPr>
        <w:numId w:val="3"/>
      </w:numPr>
    </w:pPr>
  </w:style>
  <w:style w:type="paragraph" w:styleId="ListContinue2">
    <w:name w:val="List Continue 2"/>
    <w:basedOn w:val="List2"/>
    <w:rsid w:val="00D6329F"/>
    <w:pPr>
      <w:ind w:firstLine="0"/>
    </w:pPr>
  </w:style>
  <w:style w:type="paragraph" w:styleId="ListContinue3">
    <w:name w:val="List Continue 3"/>
    <w:basedOn w:val="List3"/>
    <w:rsid w:val="00D6329F"/>
    <w:pPr>
      <w:ind w:left="1021" w:firstLine="0"/>
    </w:pPr>
  </w:style>
  <w:style w:type="paragraph" w:styleId="ListContinue4">
    <w:name w:val="List Continue 4"/>
    <w:basedOn w:val="List4"/>
    <w:rsid w:val="00D6329F"/>
    <w:pPr>
      <w:ind w:firstLine="0"/>
    </w:pPr>
  </w:style>
  <w:style w:type="paragraph" w:styleId="ListContinue5">
    <w:name w:val="List Continue 5"/>
    <w:basedOn w:val="List5"/>
    <w:rsid w:val="00D6329F"/>
    <w:pPr>
      <w:ind w:firstLine="0"/>
    </w:pPr>
  </w:style>
  <w:style w:type="paragraph" w:styleId="ListNumber3">
    <w:name w:val="List Number 3"/>
    <w:basedOn w:val="List3"/>
    <w:rsid w:val="00D6329F"/>
    <w:pPr>
      <w:numPr>
        <w:numId w:val="4"/>
      </w:numPr>
    </w:pPr>
  </w:style>
  <w:style w:type="paragraph" w:styleId="ListNumber4">
    <w:name w:val="List Number 4"/>
    <w:basedOn w:val="List4"/>
    <w:rsid w:val="00D6329F"/>
    <w:pPr>
      <w:numPr>
        <w:numId w:val="5"/>
      </w:numPr>
    </w:pPr>
  </w:style>
  <w:style w:type="paragraph" w:styleId="ListNumber5">
    <w:name w:val="List Number 5"/>
    <w:basedOn w:val="List5"/>
    <w:rsid w:val="00D6329F"/>
    <w:pPr>
      <w:numPr>
        <w:numId w:val="6"/>
      </w:numPr>
    </w:pPr>
  </w:style>
  <w:style w:type="paragraph" w:styleId="BlockText">
    <w:name w:val="Block Text"/>
    <w:basedOn w:val="Normal"/>
    <w:rsid w:val="00D63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29F"/>
    <w:rPr>
      <w:sz w:val="16"/>
      <w:vertAlign w:val="superscript"/>
    </w:rPr>
  </w:style>
  <w:style w:type="character" w:customStyle="1" w:styleId="Symbols">
    <w:name w:val="Symbols"/>
    <w:basedOn w:val="DefaultParagraphFont"/>
    <w:rsid w:val="00D6329F"/>
    <w:rPr>
      <w:rFonts w:ascii="Symbol" w:hAnsi="Symbol"/>
    </w:rPr>
  </w:style>
  <w:style w:type="character" w:customStyle="1" w:styleId="MenuOptions">
    <w:name w:val="Menu Options"/>
    <w:basedOn w:val="DefaultParagraphFont"/>
    <w:rsid w:val="00D63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29F"/>
    <w:rPr>
      <w:b/>
    </w:rPr>
  </w:style>
  <w:style w:type="character" w:customStyle="1" w:styleId="Underlined">
    <w:name w:val="Underlined"/>
    <w:basedOn w:val="DefaultParagraphFont"/>
    <w:rsid w:val="00D6329F"/>
    <w:rPr>
      <w:u w:val="single"/>
    </w:rPr>
  </w:style>
  <w:style w:type="paragraph" w:customStyle="1" w:styleId="TableBodyTextRight">
    <w:name w:val="Table Body Text Right"/>
    <w:basedOn w:val="TableBodyText"/>
    <w:rsid w:val="00D63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29F"/>
    <w:rPr>
      <w:sz w:val="18"/>
    </w:rPr>
  </w:style>
  <w:style w:type="paragraph" w:customStyle="1" w:styleId="BodySmallRight">
    <w:name w:val="Body Small Right"/>
    <w:basedOn w:val="BodyTextRight"/>
    <w:rsid w:val="00D6329F"/>
    <w:rPr>
      <w:sz w:val="18"/>
      <w:szCs w:val="18"/>
    </w:rPr>
  </w:style>
  <w:style w:type="paragraph" w:customStyle="1" w:styleId="MarginEdition">
    <w:name w:val="Margin Edition"/>
    <w:basedOn w:val="MarginNote"/>
    <w:rsid w:val="00D63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29F"/>
    <w:rPr>
      <w:sz w:val="2"/>
      <w:szCs w:val="2"/>
    </w:rPr>
  </w:style>
  <w:style w:type="character" w:customStyle="1" w:styleId="Small">
    <w:name w:val="Small"/>
    <w:basedOn w:val="DefaultParagraphFont"/>
    <w:rsid w:val="00D6329F"/>
    <w:rPr>
      <w:sz w:val="16"/>
    </w:rPr>
  </w:style>
  <w:style w:type="paragraph" w:customStyle="1" w:styleId="WideTable">
    <w:name w:val="Wide Table"/>
    <w:basedOn w:val="Normal"/>
    <w:rsid w:val="00D63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29F"/>
  </w:style>
  <w:style w:type="paragraph" w:styleId="Quote">
    <w:name w:val="Quote"/>
    <w:basedOn w:val="Heading1"/>
    <w:link w:val="QuoteChar"/>
    <w:qFormat/>
    <w:rsid w:val="00D63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29F"/>
    <w:pPr>
      <w:pageBreakBefore/>
    </w:pPr>
  </w:style>
  <w:style w:type="paragraph" w:customStyle="1" w:styleId="Border">
    <w:name w:val="Border"/>
    <w:basedOn w:val="Normal"/>
    <w:qFormat/>
    <w:rsid w:val="00D63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29F"/>
    <w:rPr>
      <w:u w:val="single"/>
    </w:rPr>
  </w:style>
  <w:style w:type="character" w:customStyle="1" w:styleId="BoldandItalics">
    <w:name w:val="Bold and Italics"/>
    <w:qFormat/>
    <w:rsid w:val="00D6329F"/>
    <w:rPr>
      <w:b/>
      <w:i/>
      <w:u w:val="none"/>
    </w:rPr>
  </w:style>
  <w:style w:type="paragraph" w:styleId="BalloonText">
    <w:name w:val="Balloon Text"/>
    <w:basedOn w:val="Normal"/>
    <w:link w:val="BalloonTextChar"/>
    <w:rsid w:val="00D63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29F"/>
    <w:pPr>
      <w:spacing w:before="0" w:after="0"/>
    </w:pPr>
  </w:style>
  <w:style w:type="paragraph" w:customStyle="1" w:styleId="BodyTextBold">
    <w:name w:val="Body Text Bold"/>
    <w:basedOn w:val="BodyText"/>
    <w:qFormat/>
    <w:rsid w:val="00D6329F"/>
    <w:rPr>
      <w:b/>
    </w:rPr>
  </w:style>
  <w:style w:type="character" w:styleId="Hyperlink">
    <w:name w:val="Hyperlink"/>
    <w:basedOn w:val="DefaultParagraphFont"/>
    <w:uiPriority w:val="99"/>
    <w:unhideWhenUsed/>
    <w:rsid w:val="00CA1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4205</Characters>
  <Application>Microsoft Office Word</Application>
  <DocSecurity>0</DocSecurity>
  <Lines>95</Lines>
  <Paragraphs>72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NWPIRR014 Install meters for rural water supplies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2023-01-24T15:36:00Z</dcterms:created>
  <dcterms:modified xsi:type="dcterms:W3CDTF">2023-01-24T15:36:00Z</dcterms:modified>
</cp:coreProperties>
</file>