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73D8" w:rsidP="001573D8">
      <w:pPr>
        <w:pStyle w:val="Title"/>
      </w:pPr>
      <w:r>
        <w:fldChar w:fldCharType="begin"/>
      </w:r>
      <w:r>
        <w:instrText xml:space="preserve"> TITLE   \* MERGEFORMAT </w:instrText>
      </w:r>
      <w:r>
        <w:fldChar w:fldCharType="separate"/>
      </w:r>
      <w:r>
        <w:t>NWPIRR004 Develop and review a groundwater plan</w:t>
      </w:r>
      <w:r>
        <w:fldChar w:fldCharType="end"/>
      </w:r>
    </w:p>
    <w:p w:rsidR="001573D8" w:rsidP="001573D8">
      <w:pPr>
        <w:pStyle w:val="Version"/>
        <w:sectPr w:rsidSect="00FC76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76F3" w:rsidP="00FC76F3">
      <w:pPr>
        <w:pStyle w:val="SuperHeading"/>
      </w:pPr>
      <w:r w:rsidRPr="00FC76F3">
        <w:t>NWPIRR004 Develop and review a groundwater plan</w:t>
      </w:r>
    </w:p>
    <w:p w:rsidR="00000000" w:rsidRPr="00FC76F3" w:rsidP="00FC76F3">
      <w:pPr>
        <w:pStyle w:val="Heading1"/>
      </w:pPr>
      <w:bookmarkStart w:id="1" w:name="O_1011683"/>
      <w:bookmarkEnd w:id="1"/>
      <w:r w:rsidRPr="00FC76F3">
        <w:t>Modification History</w:t>
      </w:r>
    </w:p>
    <w:tbl>
      <w:tblPr>
        <w:tblW w:w="9497" w:type="dxa"/>
        <w:tblLayout w:type="fixed"/>
        <w:tblCellMar>
          <w:left w:w="62" w:type="dxa"/>
          <w:right w:w="62" w:type="dxa"/>
        </w:tblCellMar>
        <w:tblLook w:val="0000"/>
      </w:tblPr>
      <w:tblGrid>
        <w:gridCol w:w="9497"/>
      </w:tblGrid>
      <w:tr w:rsidTr="00FC76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76F3" w:rsidP="00FC76F3">
            <w:pPr>
              <w:pStyle w:val="BodyText"/>
            </w:pPr>
            <w:r w:rsidRPr="00FC76F3">
              <w:t>Release 1.  This is the first release of this unit of competency in the NWP National Water Training Package.</w:t>
            </w:r>
          </w:p>
        </w:tc>
      </w:tr>
    </w:tbl>
    <w:p w:rsidR="00000000" w:rsidRPr="00FC76F3" w:rsidP="00FC76F3">
      <w:pPr>
        <w:pStyle w:val="NoPaddingFontSize1"/>
      </w:pPr>
    </w:p>
    <w:p w:rsidR="00000000" w:rsidRPr="00FC76F3" w:rsidP="00FC76F3">
      <w:pPr>
        <w:pStyle w:val="AllowPageBreak"/>
      </w:pPr>
    </w:p>
    <w:p w:rsidR="00000000" w:rsidRPr="00FC76F3" w:rsidP="00FC76F3">
      <w:pPr>
        <w:pStyle w:val="Heading1"/>
      </w:pPr>
      <w:bookmarkStart w:id="2" w:name="O_1011684"/>
      <w:bookmarkEnd w:id="2"/>
      <w:r w:rsidRPr="00FC76F3">
        <w:t>Application</w:t>
      </w:r>
    </w:p>
    <w:tbl>
      <w:tblPr>
        <w:tblW w:w="9497" w:type="dxa"/>
        <w:tblLayout w:type="fixed"/>
        <w:tblCellMar>
          <w:left w:w="62" w:type="dxa"/>
          <w:right w:w="62" w:type="dxa"/>
        </w:tblCellMar>
        <w:tblLook w:val="0000"/>
      </w:tblPr>
      <w:tblGrid>
        <w:gridCol w:w="9497"/>
      </w:tblGrid>
      <w:tr w:rsidTr="00FC76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76F3" w:rsidP="00FC76F3">
            <w:pPr>
              <w:pStyle w:val="BodyText"/>
            </w:pPr>
            <w:r w:rsidRPr="00FC76F3">
              <w:t>This unit involves the skills and knowledge required to develop and review a groundw</w:t>
            </w:r>
            <w:r w:rsidRPr="00FC76F3">
              <w:t>ater plan.</w:t>
            </w:r>
          </w:p>
          <w:p w:rsidR="00000000" w:rsidRPr="00FC76F3" w:rsidP="00FC76F3">
            <w:pPr>
              <w:pStyle w:val="BodyText"/>
            </w:pPr>
            <w:r w:rsidRPr="00FC76F3">
              <w:t>It includes analysing system performance, liaising with stakeholders and reviewing and refining the groundwater plan. It also includes applying and adhering to relevant legislation, industry regulations and workplace procedures.</w:t>
            </w:r>
          </w:p>
          <w:p w:rsidR="00000000" w:rsidRPr="00FC76F3" w:rsidP="00FC76F3">
            <w:pPr>
              <w:pStyle w:val="BodyText"/>
            </w:pPr>
            <w:r w:rsidRPr="00FC76F3">
              <w:t>This unit applie</w:t>
            </w:r>
            <w:r w:rsidRPr="00FC76F3">
              <w:t>s to leaders working in organisations with responsibility for the development and review of plans for management of groundwater resources. Those undertaking this unit would work autonomously, lead personnel and review and analyse information and data about</w:t>
            </w:r>
            <w:r w:rsidRPr="00FC76F3">
              <w:t xml:space="preserve"> aquifers whilst performing sophisticated tasks in a range of contexts.</w:t>
            </w:r>
          </w:p>
          <w:p w:rsidR="00000000" w:rsidRPr="00FC76F3" w:rsidP="00FC76F3">
            <w:pPr>
              <w:pStyle w:val="BodyText"/>
            </w:pPr>
            <w:r w:rsidRPr="00FC76F3">
              <w:t>No licensing, legislative or certification requirements apply to unit at the time of publication.</w:t>
            </w:r>
          </w:p>
        </w:tc>
      </w:tr>
    </w:tbl>
    <w:p w:rsidR="00000000" w:rsidRPr="00FC76F3" w:rsidP="00FC76F3">
      <w:pPr>
        <w:pStyle w:val="NoPaddingFontSize1"/>
      </w:pPr>
    </w:p>
    <w:p w:rsidR="00000000" w:rsidRPr="00FC76F3" w:rsidP="00FC76F3">
      <w:pPr>
        <w:pStyle w:val="AllowPageBreak"/>
      </w:pPr>
    </w:p>
    <w:p w:rsidR="00000000" w:rsidRPr="00FC76F3" w:rsidP="00FC76F3">
      <w:pPr>
        <w:pStyle w:val="Heading1"/>
      </w:pPr>
      <w:bookmarkStart w:id="3" w:name="O_1011685"/>
      <w:bookmarkEnd w:id="3"/>
      <w:r w:rsidRPr="00FC76F3">
        <w:t>Pre-requisite Unit</w:t>
      </w:r>
    </w:p>
    <w:tbl>
      <w:tblPr>
        <w:tblW w:w="9497" w:type="dxa"/>
        <w:tblLayout w:type="fixed"/>
        <w:tblCellMar>
          <w:left w:w="62" w:type="dxa"/>
          <w:right w:w="62" w:type="dxa"/>
        </w:tblCellMar>
        <w:tblLook w:val="0000"/>
      </w:tblPr>
      <w:tblGrid>
        <w:gridCol w:w="9497"/>
      </w:tblGrid>
      <w:tr w:rsidTr="00FC76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76F3" w:rsidP="00FC76F3">
            <w:pPr>
              <w:pStyle w:val="BodyText"/>
            </w:pPr>
            <w:r w:rsidRPr="00FC76F3">
              <w:t>Not applicable.</w:t>
            </w:r>
          </w:p>
        </w:tc>
      </w:tr>
    </w:tbl>
    <w:p w:rsidR="00000000" w:rsidRPr="00FC76F3" w:rsidP="00FC76F3">
      <w:pPr>
        <w:pStyle w:val="NoPaddingFontSize1"/>
      </w:pPr>
    </w:p>
    <w:p w:rsidR="00000000" w:rsidRPr="00FC76F3" w:rsidP="00FC76F3">
      <w:pPr>
        <w:pStyle w:val="AllowPageBreak"/>
      </w:pPr>
    </w:p>
    <w:p w:rsidR="00000000" w:rsidRPr="00FC76F3" w:rsidP="00FC76F3">
      <w:pPr>
        <w:pStyle w:val="Heading1"/>
      </w:pPr>
      <w:bookmarkStart w:id="4" w:name="O_1011686"/>
      <w:bookmarkEnd w:id="4"/>
      <w:r w:rsidRPr="00FC76F3">
        <w:t>Competenc</w:t>
      </w:r>
      <w:r w:rsidRPr="00FC76F3">
        <w:t>y Field</w:t>
      </w:r>
    </w:p>
    <w:tbl>
      <w:tblPr>
        <w:tblW w:w="9497" w:type="dxa"/>
        <w:tblLayout w:type="fixed"/>
        <w:tblCellMar>
          <w:left w:w="62" w:type="dxa"/>
          <w:right w:w="62" w:type="dxa"/>
        </w:tblCellMar>
        <w:tblLook w:val="0000"/>
      </w:tblPr>
      <w:tblGrid>
        <w:gridCol w:w="9497"/>
      </w:tblGrid>
      <w:tr w:rsidTr="00FC76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76F3" w:rsidP="00FC76F3">
            <w:pPr>
              <w:pStyle w:val="BodyText"/>
            </w:pPr>
            <w:r w:rsidRPr="00FC76F3">
              <w:t>Irrigation</w:t>
            </w:r>
          </w:p>
        </w:tc>
      </w:tr>
    </w:tbl>
    <w:p w:rsidR="00000000" w:rsidRPr="00FC76F3" w:rsidP="00FC76F3">
      <w:pPr>
        <w:pStyle w:val="NoPaddingFontSize1"/>
      </w:pPr>
    </w:p>
    <w:p w:rsidR="00000000" w:rsidRPr="00FC76F3" w:rsidP="00FC76F3">
      <w:pPr>
        <w:pStyle w:val="AllowPageBreak"/>
      </w:pPr>
    </w:p>
    <w:p w:rsidR="00000000" w:rsidRPr="00FC76F3" w:rsidP="00FC76F3">
      <w:pPr>
        <w:pStyle w:val="Heading1"/>
      </w:pPr>
      <w:bookmarkStart w:id="5" w:name="O_1011687"/>
      <w:bookmarkEnd w:id="5"/>
      <w:r w:rsidRPr="00FC76F3">
        <w:t>Unit Sector</w:t>
      </w:r>
    </w:p>
    <w:tbl>
      <w:tblPr>
        <w:tblW w:w="9497" w:type="dxa"/>
        <w:tblLayout w:type="fixed"/>
        <w:tblCellMar>
          <w:left w:w="62" w:type="dxa"/>
          <w:right w:w="62" w:type="dxa"/>
        </w:tblCellMar>
        <w:tblLook w:val="0000"/>
      </w:tblPr>
      <w:tblGrid>
        <w:gridCol w:w="9497"/>
      </w:tblGrid>
      <w:tr w:rsidTr="00FC76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76F3" w:rsidP="00FC76F3">
            <w:pPr>
              <w:pStyle w:val="BodyText"/>
            </w:pPr>
            <w:r w:rsidRPr="00FC76F3">
              <w:t>Not applicable.</w:t>
            </w:r>
          </w:p>
        </w:tc>
      </w:tr>
    </w:tbl>
    <w:p w:rsidR="00000000" w:rsidRPr="00FC76F3" w:rsidP="00FC76F3">
      <w:pPr>
        <w:pStyle w:val="NoPaddingFontSize1"/>
      </w:pPr>
    </w:p>
    <w:p w:rsidR="00000000" w:rsidRPr="00FC76F3" w:rsidP="00FC76F3">
      <w:pPr>
        <w:pStyle w:val="AllowPageBreak"/>
      </w:pPr>
    </w:p>
    <w:p w:rsidR="00000000" w:rsidRPr="00FC76F3" w:rsidP="00FC76F3">
      <w:pPr>
        <w:pStyle w:val="Heading1"/>
      </w:pPr>
      <w:bookmarkStart w:id="6" w:name="O_1011688"/>
      <w:bookmarkEnd w:id="6"/>
      <w:r w:rsidRPr="00FC76F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C76F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C76F3" w:rsidP="00FC76F3">
            <w:pPr>
              <w:pStyle w:val="BodyText"/>
            </w:pPr>
            <w:r w:rsidRPr="00FC76F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C76F3">
            <w:pPr>
              <w:pStyle w:val="BodyText"/>
              <w:rPr>
                <w:lang w:val="en-NZ"/>
              </w:rPr>
            </w:pPr>
            <w:r w:rsidRPr="00FC76F3">
              <w:rPr>
                <w:rStyle w:val="SpecialBold"/>
              </w:rPr>
              <w:t>PERFORMANCE CRITERIA</w:t>
            </w:r>
          </w:p>
        </w:tc>
      </w:tr>
      <w:tr w:rsidTr="00FC76F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C76F3">
            <w:pPr>
              <w:pStyle w:val="BodyText"/>
              <w:rPr>
                <w:lang w:val="en-NZ"/>
              </w:rPr>
            </w:pPr>
            <w:r w:rsidRPr="00FC76F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C76F3">
            <w:pPr>
              <w:pStyle w:val="BodyText"/>
              <w:rPr>
                <w:lang w:val="en-NZ"/>
              </w:rPr>
            </w:pPr>
            <w:r w:rsidRPr="00FC76F3">
              <w:t>Performance criteria describe the performance needed to demonstrate achievement of the element.</w:t>
            </w:r>
          </w:p>
        </w:tc>
      </w:tr>
      <w:tr w:rsidTr="00FC76F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C76F3" w:rsidP="00FC76F3">
            <w:pPr>
              <w:pStyle w:val="BodyText"/>
            </w:pPr>
            <w:r w:rsidRPr="00FC76F3">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FC76F3" w:rsidP="00FC76F3">
            <w:pPr>
              <w:pStyle w:val="BodyText"/>
            </w:pPr>
            <w:r w:rsidRPr="00FC76F3">
              <w:rPr>
                <w:rStyle w:val="SpecialBold"/>
              </w:rPr>
              <w:t>Prepare for groundwater management </w:t>
            </w:r>
          </w:p>
        </w:tc>
        <w:tc>
          <w:tcPr>
            <w:tcW w:w="697" w:type="dxa"/>
            <w:tcBorders>
              <w:top w:val="nil"/>
              <w:left w:val="nil"/>
              <w:bottom w:val="nil"/>
              <w:right w:val="nil"/>
            </w:tcBorders>
            <w:tcMar>
              <w:top w:w="0" w:type="dxa"/>
              <w:left w:w="62" w:type="dxa"/>
              <w:bottom w:w="0" w:type="dxa"/>
              <w:right w:w="62" w:type="dxa"/>
            </w:tcMar>
          </w:tcPr>
          <w:p w:rsidR="00000000" w:rsidP="00FC76F3">
            <w:pPr>
              <w:pStyle w:val="BodyText"/>
              <w:rPr>
                <w:lang w:val="en-NZ"/>
              </w:rPr>
            </w:pPr>
            <w:r w:rsidRPr="00FC76F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C76F3">
            <w:pPr>
              <w:pStyle w:val="BodyText"/>
              <w:rPr>
                <w:lang w:val="en-NZ"/>
              </w:rPr>
            </w:pPr>
            <w:r w:rsidRPr="00FC76F3">
              <w:t>Gather historical groundwater data and evaluate as input to the planning process</w:t>
            </w:r>
          </w:p>
        </w:tc>
      </w:tr>
      <w:tr w:rsidTr="00FC76F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76F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C76F3">
            <w:pPr>
              <w:pStyle w:val="BodyText"/>
              <w:rPr>
                <w:lang w:val="en-NZ"/>
              </w:rPr>
            </w:pPr>
            <w:r w:rsidRPr="00FC76F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C76F3">
            <w:pPr>
              <w:pStyle w:val="BodyText"/>
              <w:rPr>
                <w:lang w:val="en-NZ"/>
              </w:rPr>
            </w:pPr>
            <w:r w:rsidRPr="00FC76F3">
              <w:t>Identify, analyse and interpret relevant data to monitor and test water quality and quantity requirements</w:t>
            </w:r>
          </w:p>
        </w:tc>
      </w:tr>
      <w:tr w:rsidTr="00FC76F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76F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C76F3">
            <w:pPr>
              <w:pStyle w:val="BodyText"/>
              <w:rPr>
                <w:lang w:val="en-NZ"/>
              </w:rPr>
            </w:pPr>
            <w:r w:rsidRPr="00FC76F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C76F3">
            <w:pPr>
              <w:pStyle w:val="BodyText"/>
              <w:rPr>
                <w:lang w:val="en-NZ"/>
              </w:rPr>
            </w:pPr>
            <w:r w:rsidRPr="00FC76F3">
              <w:t>Identify and interpret relevant legislation, industry standards and workplace procedures impacting groundwater catchment</w:t>
            </w:r>
          </w:p>
        </w:tc>
      </w:tr>
      <w:tr w:rsidTr="00FC76F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76F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C76F3">
            <w:pPr>
              <w:pStyle w:val="BodyText"/>
              <w:rPr>
                <w:lang w:val="en-NZ"/>
              </w:rPr>
            </w:pPr>
            <w:r w:rsidRPr="00FC76F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C76F3">
            <w:pPr>
              <w:pStyle w:val="BodyText"/>
              <w:rPr>
                <w:lang w:val="en-NZ"/>
              </w:rPr>
            </w:pPr>
            <w:r w:rsidRPr="00FC76F3">
              <w:t>Identify and interpret environmental, hydraulic and development factors and determine system constraints impacting on the aquifer recharge and use of groundwater</w:t>
            </w:r>
          </w:p>
        </w:tc>
      </w:tr>
      <w:tr w:rsidTr="00FC76F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C76F3" w:rsidP="00FC76F3">
            <w:pPr>
              <w:pStyle w:val="BodyText"/>
            </w:pPr>
            <w:r w:rsidRPr="00FC76F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C76F3" w:rsidP="00FC76F3">
            <w:pPr>
              <w:pStyle w:val="BodyText"/>
            </w:pPr>
            <w:r w:rsidRPr="00FC76F3">
              <w:rPr>
                <w:rStyle w:val="SpecialBold"/>
              </w:rPr>
              <w:t>Develop the groundwater plan</w:t>
            </w:r>
          </w:p>
        </w:tc>
        <w:tc>
          <w:tcPr>
            <w:tcW w:w="697" w:type="dxa"/>
            <w:tcBorders>
              <w:top w:val="nil"/>
              <w:left w:val="nil"/>
              <w:bottom w:val="nil"/>
              <w:right w:val="nil"/>
            </w:tcBorders>
            <w:tcMar>
              <w:top w:w="0" w:type="dxa"/>
              <w:left w:w="62" w:type="dxa"/>
              <w:bottom w:w="0" w:type="dxa"/>
              <w:right w:w="62" w:type="dxa"/>
            </w:tcMar>
          </w:tcPr>
          <w:p w:rsidR="00000000" w:rsidP="00FC76F3">
            <w:pPr>
              <w:pStyle w:val="BodyText"/>
              <w:rPr>
                <w:lang w:val="en-NZ"/>
              </w:rPr>
            </w:pPr>
            <w:r w:rsidRPr="00FC76F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C76F3">
            <w:pPr>
              <w:pStyle w:val="BodyText"/>
              <w:rPr>
                <w:lang w:val="en-NZ"/>
              </w:rPr>
            </w:pPr>
            <w:r w:rsidRPr="00FC76F3">
              <w:t>Identify and interpret groundwater management requirements</w:t>
            </w:r>
          </w:p>
        </w:tc>
      </w:tr>
      <w:tr w:rsidTr="00FC76F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76F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C76F3">
            <w:pPr>
              <w:pStyle w:val="BodyText"/>
              <w:rPr>
                <w:lang w:val="en-NZ"/>
              </w:rPr>
            </w:pPr>
            <w:r w:rsidRPr="00FC76F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C76F3">
            <w:pPr>
              <w:pStyle w:val="BodyText"/>
              <w:rPr>
                <w:lang w:val="en-NZ"/>
              </w:rPr>
            </w:pPr>
            <w:r w:rsidRPr="00FC76F3">
              <w:t>Identify, interpret and validate stakeholder requirements impacting groundwater usage</w:t>
            </w:r>
          </w:p>
        </w:tc>
      </w:tr>
      <w:tr w:rsidTr="00FC76F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76F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C76F3">
            <w:pPr>
              <w:pStyle w:val="BodyText"/>
              <w:rPr>
                <w:lang w:val="en-NZ"/>
              </w:rPr>
            </w:pPr>
            <w:r w:rsidRPr="00FC76F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C76F3">
            <w:pPr>
              <w:pStyle w:val="BodyText"/>
              <w:rPr>
                <w:lang w:val="en-NZ"/>
              </w:rPr>
            </w:pPr>
            <w:r w:rsidRPr="00FC76F3">
              <w:t>Develop a groundwater plan according to relevant legislation, industry standards and workplace procedures</w:t>
            </w:r>
          </w:p>
        </w:tc>
      </w:tr>
      <w:tr w:rsidTr="00FC76F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76F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C76F3">
            <w:pPr>
              <w:pStyle w:val="BodyText"/>
              <w:rPr>
                <w:lang w:val="en-NZ"/>
              </w:rPr>
            </w:pPr>
            <w:r w:rsidRPr="00FC76F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C76F3">
            <w:pPr>
              <w:pStyle w:val="BodyText"/>
              <w:rPr>
                <w:lang w:val="en-NZ"/>
              </w:rPr>
            </w:pPr>
            <w:r w:rsidRPr="00FC76F3">
              <w:t>Identify, investigate and report breaches of usage provisions and changes to quality parameters to relevant persons</w:t>
            </w:r>
          </w:p>
        </w:tc>
      </w:tr>
      <w:tr w:rsidTr="00FC76F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C76F3" w:rsidP="00FC76F3">
            <w:pPr>
              <w:pStyle w:val="BodyText"/>
            </w:pPr>
            <w:r w:rsidRPr="00FC76F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C76F3" w:rsidP="00FC76F3">
            <w:pPr>
              <w:pStyle w:val="BodyText"/>
            </w:pPr>
            <w:r w:rsidRPr="00FC76F3">
              <w:rPr>
                <w:rStyle w:val="SpecialBold"/>
              </w:rPr>
              <w:t>Review and refine the groundwater plan</w:t>
            </w:r>
          </w:p>
        </w:tc>
        <w:tc>
          <w:tcPr>
            <w:tcW w:w="697" w:type="dxa"/>
            <w:tcBorders>
              <w:top w:val="nil"/>
              <w:left w:val="nil"/>
              <w:bottom w:val="nil"/>
              <w:right w:val="nil"/>
            </w:tcBorders>
            <w:tcMar>
              <w:top w:w="0" w:type="dxa"/>
              <w:left w:w="62" w:type="dxa"/>
              <w:bottom w:w="0" w:type="dxa"/>
              <w:right w:w="62" w:type="dxa"/>
            </w:tcMar>
          </w:tcPr>
          <w:p w:rsidR="00000000" w:rsidP="00FC76F3">
            <w:pPr>
              <w:pStyle w:val="BodyText"/>
              <w:rPr>
                <w:lang w:val="en-NZ"/>
              </w:rPr>
            </w:pPr>
            <w:r w:rsidRPr="00FC76F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C76F3">
            <w:pPr>
              <w:pStyle w:val="BodyText"/>
              <w:rPr>
                <w:lang w:val="en-NZ"/>
              </w:rPr>
            </w:pPr>
            <w:r w:rsidRPr="00FC76F3">
              <w:t>Evaluate data from the ongoing implementation and monitoring of the groundwater plan and use t</w:t>
            </w:r>
            <w:r w:rsidRPr="00FC76F3">
              <w:t>o inform the review of the plan</w:t>
            </w:r>
          </w:p>
        </w:tc>
      </w:tr>
      <w:tr w:rsidTr="00FC76F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76F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C76F3">
            <w:pPr>
              <w:pStyle w:val="BodyText"/>
              <w:rPr>
                <w:lang w:val="en-NZ"/>
              </w:rPr>
            </w:pPr>
            <w:r w:rsidRPr="00FC76F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C76F3">
            <w:pPr>
              <w:pStyle w:val="BodyText"/>
              <w:rPr>
                <w:lang w:val="en-NZ"/>
              </w:rPr>
            </w:pPr>
            <w:r w:rsidRPr="00FC76F3">
              <w:t>Review objectives of the management and implementation plans</w:t>
            </w:r>
          </w:p>
        </w:tc>
      </w:tr>
      <w:tr w:rsidTr="00FC76F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76F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C76F3">
            <w:pPr>
              <w:pStyle w:val="BodyText"/>
              <w:rPr>
                <w:lang w:val="en-NZ"/>
              </w:rPr>
            </w:pPr>
            <w:r w:rsidRPr="00FC76F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C76F3">
            <w:pPr>
              <w:pStyle w:val="BodyText"/>
              <w:rPr>
                <w:lang w:val="en-NZ"/>
              </w:rPr>
            </w:pPr>
            <w:r w:rsidRPr="00FC76F3">
              <w:t>Recommend changes to plan objectives and implementation procedures</w:t>
            </w:r>
          </w:p>
        </w:tc>
      </w:tr>
      <w:tr w:rsidTr="00FC76F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76F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C76F3">
            <w:pPr>
              <w:pStyle w:val="BodyText"/>
              <w:rPr>
                <w:lang w:val="en-NZ"/>
              </w:rPr>
            </w:pPr>
            <w:r w:rsidRPr="00FC76F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FC76F3" w:rsidP="00FC76F3">
            <w:pPr>
              <w:pStyle w:val="BodyText"/>
            </w:pPr>
            <w:r w:rsidRPr="00FC76F3">
              <w:t>Provide advice and guidance to groundwater stakeholders</w:t>
            </w:r>
          </w:p>
        </w:tc>
      </w:tr>
    </w:tbl>
    <w:p w:rsidR="00000000" w:rsidRPr="00FC76F3" w:rsidP="00FC76F3">
      <w:pPr>
        <w:pStyle w:val="NoPaddingFontSize1"/>
      </w:pPr>
    </w:p>
    <w:p w:rsidR="00000000" w:rsidRPr="00FC76F3" w:rsidP="00FC76F3">
      <w:pPr>
        <w:pStyle w:val="AllowPageBreak"/>
      </w:pPr>
    </w:p>
    <w:p w:rsidR="00000000" w:rsidRPr="00FC76F3" w:rsidP="00FC76F3">
      <w:pPr>
        <w:pStyle w:val="Heading1"/>
      </w:pPr>
      <w:bookmarkStart w:id="7" w:name="O_1011689"/>
      <w:bookmarkEnd w:id="7"/>
      <w:r w:rsidRPr="00FC76F3">
        <w:t>Foundation Skills</w:t>
      </w:r>
    </w:p>
    <w:tbl>
      <w:tblPr>
        <w:tblW w:w="9497" w:type="dxa"/>
        <w:tblLayout w:type="fixed"/>
        <w:tblCellMar>
          <w:left w:w="62" w:type="dxa"/>
          <w:right w:w="62" w:type="dxa"/>
        </w:tblCellMar>
        <w:tblLook w:val="0000"/>
      </w:tblPr>
      <w:tblGrid>
        <w:gridCol w:w="9497"/>
      </w:tblGrid>
      <w:tr w:rsidTr="00FC76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76F3" w:rsidP="00FC76F3">
            <w:pPr>
              <w:pStyle w:val="BodyText"/>
            </w:pPr>
            <w:r w:rsidRPr="00FC76F3">
              <w:t>Foundation skills essential to performance are explicit in the performance criteria of this unit of competency.</w:t>
            </w:r>
          </w:p>
        </w:tc>
      </w:tr>
    </w:tbl>
    <w:p w:rsidR="00000000" w:rsidRPr="00FC76F3" w:rsidP="00FC76F3">
      <w:pPr>
        <w:pStyle w:val="NoPaddingFontSize1"/>
      </w:pPr>
    </w:p>
    <w:p w:rsidR="00000000" w:rsidRPr="00FC76F3" w:rsidP="00FC76F3">
      <w:pPr>
        <w:pStyle w:val="AllowPageBreak"/>
      </w:pPr>
    </w:p>
    <w:p w:rsidR="00000000" w:rsidRPr="00FC76F3" w:rsidP="00FC76F3">
      <w:pPr>
        <w:pStyle w:val="Heading1"/>
      </w:pPr>
      <w:bookmarkStart w:id="8" w:name="O_1011690"/>
      <w:bookmarkEnd w:id="8"/>
      <w:r w:rsidRPr="00FC76F3">
        <w:t>Range of Conditions</w:t>
      </w:r>
    </w:p>
    <w:tbl>
      <w:tblPr>
        <w:tblW w:w="9497" w:type="dxa"/>
        <w:tblLayout w:type="fixed"/>
        <w:tblCellMar>
          <w:left w:w="62" w:type="dxa"/>
          <w:right w:w="62" w:type="dxa"/>
        </w:tblCellMar>
        <w:tblLook w:val="0000"/>
      </w:tblPr>
      <w:tblGrid>
        <w:gridCol w:w="9497"/>
      </w:tblGrid>
      <w:tr w:rsidTr="00FC76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76F3" w:rsidP="00FC76F3">
            <w:pPr>
              <w:pStyle w:val="BodyText"/>
            </w:pPr>
            <w:r w:rsidRPr="00FC76F3">
              <w:t>Range is restricted to essential operating conditions and any other variable</w:t>
            </w:r>
            <w:r w:rsidRPr="00FC76F3">
              <w:t>s essential to the work environment.</w:t>
            </w:r>
          </w:p>
        </w:tc>
      </w:tr>
    </w:tbl>
    <w:p w:rsidR="00000000" w:rsidRPr="00FC76F3" w:rsidP="00FC76F3">
      <w:pPr>
        <w:pStyle w:val="NoPaddingFontSize1"/>
      </w:pPr>
    </w:p>
    <w:p w:rsidR="00000000" w:rsidRPr="00FC76F3" w:rsidP="00FC76F3">
      <w:pPr>
        <w:pStyle w:val="AllowPageBreak"/>
      </w:pPr>
    </w:p>
    <w:p w:rsidR="00000000" w:rsidRPr="00FC76F3" w:rsidP="00FC76F3">
      <w:pPr>
        <w:pStyle w:val="Heading1"/>
      </w:pPr>
      <w:bookmarkStart w:id="9" w:name="O_1011691"/>
      <w:bookmarkEnd w:id="9"/>
      <w:r w:rsidRPr="00FC76F3">
        <w:t>Unit Mapping Information</w:t>
      </w:r>
    </w:p>
    <w:tbl>
      <w:tblPr>
        <w:tblW w:w="9497" w:type="dxa"/>
        <w:tblLayout w:type="fixed"/>
        <w:tblCellMar>
          <w:left w:w="62" w:type="dxa"/>
          <w:right w:w="62" w:type="dxa"/>
        </w:tblCellMar>
        <w:tblLook w:val="0000"/>
      </w:tblPr>
      <w:tblGrid>
        <w:gridCol w:w="9497"/>
      </w:tblGrid>
      <w:tr w:rsidTr="00FC76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76F3" w:rsidP="00FC76F3">
            <w:pPr>
              <w:pStyle w:val="BodyText"/>
            </w:pPr>
            <w:r w:rsidRPr="00FC76F3">
              <w:t>This unit replaces and is equivalent to NWPIRR061 Develop and review groundwater management plan.</w:t>
            </w:r>
          </w:p>
        </w:tc>
      </w:tr>
    </w:tbl>
    <w:p w:rsidR="00000000" w:rsidRPr="00FC76F3" w:rsidP="00FC76F3">
      <w:pPr>
        <w:pStyle w:val="NoPaddingFontSize1"/>
      </w:pPr>
    </w:p>
    <w:p w:rsidR="00000000" w:rsidRPr="00FC76F3" w:rsidP="00FC76F3">
      <w:pPr>
        <w:pStyle w:val="AllowPageBreak"/>
      </w:pPr>
    </w:p>
    <w:p w:rsidR="00000000" w:rsidRPr="00FC76F3" w:rsidP="00FC76F3">
      <w:pPr>
        <w:pStyle w:val="Heading1"/>
      </w:pPr>
      <w:bookmarkStart w:id="10" w:name="O_1011698"/>
      <w:bookmarkEnd w:id="10"/>
      <w:r w:rsidRPr="00FC76F3">
        <w:t>Links</w:t>
      </w:r>
    </w:p>
    <w:p w:rsidR="00000000" w:rsidRPr="00FC76F3" w:rsidP="001573D8">
      <w:pPr>
        <w:pStyle w:val="BodyText"/>
      </w:pPr>
      <w:r w:rsidRPr="00FC76F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81BE3">
        <w:rPr>
          <w:rStyle w:val="Hyperlink"/>
        </w:rPr>
        <w:t>https://vetnet.gov.au/Pages/TrainingDocs.aspx?q=26336bc0-04e5-49d9-8c31-46c49b6a0037</w:t>
      </w:r>
      <w:r>
        <w:fldChar w:fldCharType="end"/>
      </w:r>
    </w:p>
    <w:p w:rsidR="00000000" w:rsidRPr="00FC76F3" w:rsidP="00FC76F3"/>
    <w:sectPr w:rsidSect="00FC76F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6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6F3" w:rsidRPr="001573D8" w:rsidP="001573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6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3D8" w:rsidP="00FC76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73D8" w:rsidP="00FC76F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573D8" w:rsidP="00FC76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6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3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76F3" w:rsidRPr="001573D8" w:rsidP="001573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6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3D8" w:rsidRPr="002D2AF8" w:rsidP="00FC76F3">
    <w:pPr>
      <w:pStyle w:val="Header"/>
      <w:framePr w:wrap="around"/>
    </w:pPr>
    <w:r>
      <w:fldChar w:fldCharType="begin"/>
    </w:r>
    <w:r>
      <w:instrText xml:space="preserve"> TITLE   \* MERGEFORMAT </w:instrText>
    </w:r>
    <w:r>
      <w:fldChar w:fldCharType="separate"/>
    </w:r>
    <w:r>
      <w:t>NWPIRR004 Develop and review a groundwater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2022</w:t>
    </w:r>
    <w:r>
      <w:fldChar w:fldCharType="end"/>
    </w:r>
  </w:p>
  <w:p w:rsidR="001573D8" w:rsidP="00FC76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6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76F3"/>
    <w:pPr>
      <w:spacing w:before="360" w:after="60"/>
      <w:outlineLvl w:val="0"/>
    </w:pPr>
    <w:rPr>
      <w:sz w:val="32"/>
    </w:rPr>
  </w:style>
  <w:style w:type="paragraph" w:styleId="Heading2">
    <w:name w:val="heading 2"/>
    <w:basedOn w:val="HeadingBase"/>
    <w:next w:val="BodyText"/>
    <w:link w:val="Heading2Char"/>
    <w:qFormat/>
    <w:rsid w:val="00FC76F3"/>
    <w:pPr>
      <w:keepLines/>
      <w:spacing w:before="240" w:after="120"/>
      <w:outlineLvl w:val="1"/>
    </w:pPr>
    <w:rPr>
      <w:sz w:val="28"/>
      <w:szCs w:val="40"/>
    </w:rPr>
  </w:style>
  <w:style w:type="paragraph" w:styleId="Heading3">
    <w:name w:val="heading 3"/>
    <w:basedOn w:val="HeadingBase"/>
    <w:next w:val="BodyText"/>
    <w:link w:val="Heading3Char"/>
    <w:qFormat/>
    <w:rsid w:val="00FC76F3"/>
    <w:pPr>
      <w:spacing w:before="180" w:after="120"/>
      <w:outlineLvl w:val="2"/>
    </w:pPr>
    <w:rPr>
      <w:spacing w:val="-10"/>
      <w:kern w:val="32"/>
    </w:rPr>
  </w:style>
  <w:style w:type="paragraph" w:styleId="Heading4">
    <w:name w:val="heading 4"/>
    <w:basedOn w:val="HeadingBase"/>
    <w:next w:val="BodyText"/>
    <w:link w:val="Heading4Char"/>
    <w:qFormat/>
    <w:rsid w:val="00FC76F3"/>
    <w:pPr>
      <w:spacing w:before="160" w:after="120"/>
      <w:outlineLvl w:val="3"/>
    </w:pPr>
    <w:rPr>
      <w:sz w:val="22"/>
    </w:rPr>
  </w:style>
  <w:style w:type="paragraph" w:styleId="Heading5">
    <w:name w:val="heading 5"/>
    <w:basedOn w:val="HeadingBase"/>
    <w:next w:val="Normal"/>
    <w:link w:val="Heading5Char"/>
    <w:qFormat/>
    <w:rsid w:val="00FC76F3"/>
    <w:pPr>
      <w:spacing w:before="80"/>
      <w:outlineLvl w:val="4"/>
    </w:pPr>
    <w:rPr>
      <w:color w:val="918585"/>
      <w:sz w:val="20"/>
    </w:rPr>
  </w:style>
  <w:style w:type="paragraph" w:styleId="Heading6">
    <w:name w:val="heading 6"/>
    <w:basedOn w:val="HeadingBase"/>
    <w:next w:val="Normal"/>
    <w:link w:val="Heading6Char"/>
    <w:qFormat/>
    <w:rsid w:val="00FC76F3"/>
    <w:pPr>
      <w:spacing w:before="60"/>
      <w:outlineLvl w:val="5"/>
    </w:pPr>
    <w:rPr>
      <w:color w:val="918585"/>
      <w:sz w:val="20"/>
    </w:rPr>
  </w:style>
  <w:style w:type="paragraph" w:styleId="Heading7">
    <w:name w:val="heading 7"/>
    <w:basedOn w:val="Normal"/>
    <w:next w:val="Normal"/>
    <w:link w:val="Heading7Char"/>
    <w:qFormat/>
    <w:rsid w:val="00FC76F3"/>
    <w:pPr>
      <w:ind w:left="720"/>
      <w:outlineLvl w:val="6"/>
    </w:pPr>
    <w:rPr>
      <w:i/>
    </w:rPr>
  </w:style>
  <w:style w:type="paragraph" w:styleId="Heading8">
    <w:name w:val="heading 8"/>
    <w:basedOn w:val="Normal"/>
    <w:next w:val="Normal"/>
    <w:link w:val="Heading8Char"/>
    <w:qFormat/>
    <w:rsid w:val="00FC76F3"/>
    <w:pPr>
      <w:ind w:left="720"/>
      <w:outlineLvl w:val="7"/>
    </w:pPr>
    <w:rPr>
      <w:i/>
    </w:rPr>
  </w:style>
  <w:style w:type="paragraph" w:styleId="Heading9">
    <w:name w:val="heading 9"/>
    <w:basedOn w:val="Normal"/>
    <w:next w:val="Normal"/>
    <w:link w:val="Heading9Char"/>
    <w:qFormat/>
    <w:rsid w:val="00FC76F3"/>
    <w:pPr>
      <w:ind w:left="720"/>
      <w:outlineLvl w:val="8"/>
    </w:pPr>
    <w:rPr>
      <w:i/>
    </w:rPr>
  </w:style>
  <w:style w:type="character" w:default="1" w:styleId="DefaultParagraphFont">
    <w:name w:val="Default Paragraph Font"/>
    <w:uiPriority w:val="1"/>
    <w:unhideWhenUsed/>
    <w:rsid w:val="00FC76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76F3"/>
  </w:style>
  <w:style w:type="character" w:customStyle="1" w:styleId="Heading1Char">
    <w:name w:val="Heading 1 Char"/>
    <w:basedOn w:val="DefaultParagraphFont"/>
    <w:link w:val="Heading1"/>
    <w:rsid w:val="00FC76F3"/>
    <w:rPr>
      <w:rFonts w:ascii="Times New Roman" w:eastAsia="Times New Roman" w:hAnsi="Times New Roman" w:cs="Times New Roman"/>
      <w:b/>
      <w:sz w:val="32"/>
      <w:szCs w:val="20"/>
      <w:lang w:eastAsia="en-US"/>
    </w:rPr>
  </w:style>
  <w:style w:type="paragraph" w:styleId="BodyText">
    <w:name w:val="Body Text"/>
    <w:basedOn w:val="Normal"/>
    <w:link w:val="BodyTextChar"/>
    <w:rsid w:val="00FC76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76F3"/>
    <w:rPr>
      <w:rFonts w:ascii="Times New Roman" w:eastAsia="Times New Roman" w:hAnsi="Times New Roman" w:cs="Times New Roman"/>
      <w:sz w:val="24"/>
      <w:lang w:eastAsia="en-US"/>
    </w:rPr>
  </w:style>
  <w:style w:type="character" w:customStyle="1" w:styleId="SpecialBold">
    <w:name w:val="Special Bold"/>
    <w:basedOn w:val="DefaultParagraphFont"/>
    <w:rsid w:val="00FC76F3"/>
    <w:rPr>
      <w:b/>
      <w:spacing w:val="0"/>
    </w:rPr>
  </w:style>
  <w:style w:type="paragraph" w:customStyle="1" w:styleId="SuperHeading">
    <w:name w:val="SuperHeading"/>
    <w:basedOn w:val="Normal"/>
    <w:rsid w:val="00FC76F3"/>
    <w:pPr>
      <w:spacing w:before="240" w:after="120"/>
      <w:outlineLvl w:val="0"/>
    </w:pPr>
    <w:rPr>
      <w:rFonts w:ascii="Times New Roman" w:hAnsi="Times New Roman"/>
      <w:b/>
      <w:sz w:val="32"/>
    </w:rPr>
  </w:style>
  <w:style w:type="paragraph" w:customStyle="1" w:styleId="AllowPageBreak">
    <w:name w:val="AllowPageBreak"/>
    <w:rsid w:val="00FC76F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C76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76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76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76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76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76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76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76F3"/>
    <w:rPr>
      <w:rFonts w:ascii="Courier New" w:eastAsia="Times New Roman" w:hAnsi="Courier New" w:cs="Times New Roman"/>
      <w:i/>
      <w:szCs w:val="20"/>
      <w:lang w:eastAsia="en-US"/>
    </w:rPr>
  </w:style>
  <w:style w:type="paragraph" w:customStyle="1" w:styleId="HeadingBase">
    <w:name w:val="Heading Base"/>
    <w:rsid w:val="00FC76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76F3"/>
    <w:pPr>
      <w:tabs>
        <w:tab w:val="right" w:leader="dot" w:pos="9072"/>
      </w:tabs>
      <w:ind w:left="567"/>
    </w:pPr>
    <w:rPr>
      <w:szCs w:val="22"/>
    </w:rPr>
  </w:style>
  <w:style w:type="paragraph" w:customStyle="1" w:styleId="TOCBase">
    <w:name w:val="TOC Base"/>
    <w:rsid w:val="00FC76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76F3"/>
    <w:pPr>
      <w:tabs>
        <w:tab w:val="right" w:leader="dot" w:pos="9072"/>
      </w:tabs>
      <w:spacing w:before="40" w:after="40"/>
      <w:ind w:left="284"/>
    </w:pPr>
    <w:rPr>
      <w:rFonts w:ascii="Times New Roman" w:hAnsi="Times New Roman"/>
    </w:rPr>
  </w:style>
  <w:style w:type="paragraph" w:styleId="TOC1">
    <w:name w:val="toc 1"/>
    <w:basedOn w:val="TOCBase"/>
    <w:next w:val="Normal"/>
    <w:rsid w:val="00FC76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76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76F3"/>
    <w:rPr>
      <w:rFonts w:ascii="Times New Roman" w:eastAsia="Times New Roman" w:hAnsi="Times New Roman" w:cs="Times New Roman"/>
      <w:sz w:val="16"/>
      <w:lang w:eastAsia="en-US"/>
    </w:rPr>
  </w:style>
  <w:style w:type="paragraph" w:styleId="Title">
    <w:name w:val="Title"/>
    <w:basedOn w:val="HeadingBase"/>
    <w:link w:val="TitleChar"/>
    <w:qFormat/>
    <w:rsid w:val="00FC76F3"/>
    <w:pPr>
      <w:spacing w:before="5040"/>
      <w:jc w:val="center"/>
    </w:pPr>
    <w:rPr>
      <w:sz w:val="48"/>
      <w:szCs w:val="72"/>
      <w:lang w:val="en-US"/>
    </w:rPr>
  </w:style>
  <w:style w:type="character" w:customStyle="1" w:styleId="TitleChar">
    <w:name w:val="Title Char"/>
    <w:basedOn w:val="DefaultParagraphFont"/>
    <w:link w:val="Title"/>
    <w:rsid w:val="00FC76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76F3"/>
    <w:pPr>
      <w:tabs>
        <w:tab w:val="left" w:pos="3600"/>
        <w:tab w:val="left" w:pos="3958"/>
      </w:tabs>
    </w:pPr>
  </w:style>
  <w:style w:type="paragraph" w:styleId="List">
    <w:name w:val="List"/>
    <w:basedOn w:val="BodyText"/>
    <w:next w:val="BodyText"/>
    <w:rsid w:val="00FC76F3"/>
    <w:pPr>
      <w:tabs>
        <w:tab w:val="left" w:pos="340"/>
      </w:tabs>
      <w:spacing w:before="60" w:after="60"/>
      <w:ind w:left="340" w:hanging="340"/>
    </w:pPr>
  </w:style>
  <w:style w:type="paragraph" w:styleId="ListBullet">
    <w:name w:val="List Bullet"/>
    <w:basedOn w:val="List"/>
    <w:rsid w:val="00FC76F3"/>
    <w:pPr>
      <w:numPr>
        <w:numId w:val="10"/>
      </w:numPr>
      <w:tabs>
        <w:tab w:val="clear" w:pos="340"/>
      </w:tabs>
      <w:spacing w:before="40" w:after="40"/>
    </w:pPr>
  </w:style>
  <w:style w:type="paragraph" w:customStyle="1" w:styleId="Note">
    <w:name w:val="Note"/>
    <w:basedOn w:val="BodyText"/>
    <w:rsid w:val="00FC76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76F3"/>
    <w:pPr>
      <w:framePr w:wrap="auto" w:hAnchor="text" w:y="6049"/>
    </w:pPr>
    <w:rPr>
      <w:color w:val="000000"/>
      <w:sz w:val="40"/>
    </w:rPr>
  </w:style>
  <w:style w:type="paragraph" w:customStyle="1" w:styleId="TOCTitle">
    <w:name w:val="TOCTitle"/>
    <w:basedOn w:val="Heading1"/>
    <w:rsid w:val="00FC76F3"/>
    <w:pPr>
      <w:spacing w:after="240"/>
      <w:jc w:val="center"/>
      <w:outlineLvl w:val="9"/>
    </w:pPr>
    <w:rPr>
      <w:caps/>
    </w:rPr>
  </w:style>
  <w:style w:type="paragraph" w:customStyle="1" w:styleId="Version">
    <w:name w:val="Version"/>
    <w:rsid w:val="00FC76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76F3"/>
    <w:pPr>
      <w:numPr>
        <w:numId w:val="11"/>
      </w:numPr>
      <w:tabs>
        <w:tab w:val="clear" w:pos="680"/>
      </w:tabs>
    </w:pPr>
  </w:style>
  <w:style w:type="paragraph" w:styleId="Index1">
    <w:name w:val="index 1"/>
    <w:basedOn w:val="Normal"/>
    <w:next w:val="Normal"/>
    <w:semiHidden/>
    <w:rsid w:val="00FC76F3"/>
    <w:pPr>
      <w:keepNext w:val="0"/>
      <w:tabs>
        <w:tab w:val="right" w:pos="4176"/>
      </w:tabs>
      <w:ind w:left="198" w:hanging="198"/>
    </w:pPr>
    <w:rPr>
      <w:rFonts w:ascii="Garamond" w:hAnsi="Garamond"/>
    </w:rPr>
  </w:style>
  <w:style w:type="paragraph" w:styleId="IndexHeading">
    <w:name w:val="index heading"/>
    <w:basedOn w:val="Normal"/>
    <w:next w:val="Index1"/>
    <w:semiHidden/>
    <w:rsid w:val="00FC76F3"/>
    <w:pPr>
      <w:spacing w:before="120" w:after="120"/>
    </w:pPr>
    <w:rPr>
      <w:rFonts w:ascii="Arial" w:hAnsi="Arial"/>
      <w:b/>
      <w:color w:val="918585"/>
      <w:sz w:val="24"/>
    </w:rPr>
  </w:style>
  <w:style w:type="paragraph" w:styleId="Header">
    <w:name w:val="header"/>
    <w:basedOn w:val="Normal"/>
    <w:link w:val="HeaderChar"/>
    <w:rsid w:val="00FC76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76F3"/>
    <w:rPr>
      <w:rFonts w:ascii="Times New Roman" w:eastAsia="Times New Roman" w:hAnsi="Times New Roman" w:cs="Times New Roman"/>
      <w:sz w:val="16"/>
      <w:szCs w:val="20"/>
      <w:lang w:val="en-GB" w:eastAsia="en-US"/>
    </w:rPr>
  </w:style>
  <w:style w:type="paragraph" w:customStyle="1" w:styleId="Chapter">
    <w:name w:val="Chapter"/>
    <w:basedOn w:val="Normal"/>
    <w:rsid w:val="00FC76F3"/>
    <w:pPr>
      <w:spacing w:before="240"/>
    </w:pPr>
    <w:rPr>
      <w:rFonts w:ascii="Times New Roman" w:hAnsi="Times New Roman"/>
      <w:smallCaps/>
      <w:spacing w:val="80"/>
      <w:sz w:val="28"/>
    </w:rPr>
  </w:style>
  <w:style w:type="paragraph" w:customStyle="1" w:styleId="InChapter">
    <w:name w:val="InChapter"/>
    <w:basedOn w:val="Heading3"/>
    <w:rsid w:val="00FC76F3"/>
    <w:pPr>
      <w:spacing w:after="240"/>
      <w:outlineLvl w:val="9"/>
    </w:pPr>
    <w:rPr>
      <w:noProof/>
    </w:rPr>
  </w:style>
  <w:style w:type="paragraph" w:styleId="Index2">
    <w:name w:val="index 2"/>
    <w:basedOn w:val="Normal"/>
    <w:next w:val="Normal"/>
    <w:semiHidden/>
    <w:rsid w:val="00FC76F3"/>
    <w:pPr>
      <w:tabs>
        <w:tab w:val="right" w:pos="4176"/>
      </w:tabs>
      <w:ind w:left="568" w:hanging="284"/>
    </w:pPr>
    <w:rPr>
      <w:rFonts w:ascii="Garamond" w:hAnsi="Garamond"/>
    </w:rPr>
  </w:style>
  <w:style w:type="paragraph" w:customStyle="1" w:styleId="Byline">
    <w:name w:val="Byline"/>
    <w:rsid w:val="00FC76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76F3"/>
    <w:pPr>
      <w:tabs>
        <w:tab w:val="clear" w:pos="3600"/>
        <w:tab w:val="clear" w:pos="3958"/>
      </w:tabs>
      <w:jc w:val="right"/>
    </w:pPr>
  </w:style>
  <w:style w:type="character" w:styleId="Emphasis">
    <w:name w:val="Emphasis"/>
    <w:basedOn w:val="DefaultParagraphFont"/>
    <w:qFormat/>
    <w:rsid w:val="00FC76F3"/>
    <w:rPr>
      <w:i/>
    </w:rPr>
  </w:style>
  <w:style w:type="paragraph" w:styleId="Caption">
    <w:name w:val="caption"/>
    <w:basedOn w:val="BodyText"/>
    <w:next w:val="Normal"/>
    <w:qFormat/>
    <w:rsid w:val="00FC76F3"/>
    <w:pPr>
      <w:framePr w:w="2268" w:hSpace="181" w:vSpace="181" w:wrap="around" w:vAnchor="text" w:hAnchor="page" w:x="1135" w:y="285" w:anchorLock="1"/>
    </w:pPr>
    <w:rPr>
      <w:i/>
    </w:rPr>
  </w:style>
  <w:style w:type="paragraph" w:customStyle="1" w:styleId="MiniTOCTitle">
    <w:name w:val="MiniTOCTitle"/>
    <w:basedOn w:val="Heading4"/>
    <w:rsid w:val="00FC76F3"/>
    <w:pPr>
      <w:spacing w:before="240"/>
      <w:outlineLvl w:val="9"/>
    </w:pPr>
    <w:rPr>
      <w:noProof/>
      <w:sz w:val="24"/>
    </w:rPr>
  </w:style>
  <w:style w:type="paragraph" w:customStyle="1" w:styleId="MiniTOCItem">
    <w:name w:val="MiniTOCItem"/>
    <w:basedOn w:val="ListBullet"/>
    <w:rsid w:val="00FC76F3"/>
    <w:pPr>
      <w:numPr>
        <w:numId w:val="0"/>
      </w:numPr>
      <w:tabs>
        <w:tab w:val="right" w:leader="dot" w:pos="6521"/>
      </w:tabs>
      <w:spacing w:before="0" w:after="0"/>
    </w:pPr>
  </w:style>
  <w:style w:type="paragraph" w:customStyle="1" w:styleId="TOFTitle">
    <w:name w:val="TOFTitle"/>
    <w:basedOn w:val="TOCTitle"/>
    <w:rsid w:val="00FC76F3"/>
  </w:style>
  <w:style w:type="paragraph" w:styleId="TableofFigures">
    <w:name w:val="table of figures"/>
    <w:basedOn w:val="Normal"/>
    <w:next w:val="Normal"/>
    <w:semiHidden/>
    <w:rsid w:val="00FC76F3"/>
    <w:pPr>
      <w:tabs>
        <w:tab w:val="right" w:leader="dot" w:pos="9072"/>
      </w:tabs>
      <w:ind w:left="970" w:hanging="403"/>
    </w:pPr>
    <w:rPr>
      <w:rFonts w:ascii="Times New Roman" w:hAnsi="Times New Roman"/>
      <w:b/>
    </w:rPr>
  </w:style>
  <w:style w:type="paragraph" w:styleId="ListNumber">
    <w:name w:val="List Number"/>
    <w:basedOn w:val="List"/>
    <w:rsid w:val="00FC76F3"/>
    <w:pPr>
      <w:numPr>
        <w:numId w:val="13"/>
      </w:numPr>
      <w:tabs>
        <w:tab w:val="clear" w:pos="340"/>
      </w:tabs>
    </w:pPr>
  </w:style>
  <w:style w:type="character" w:customStyle="1" w:styleId="WingdingSymbols">
    <w:name w:val="Wingding Symbols"/>
    <w:rsid w:val="00FC76F3"/>
    <w:rPr>
      <w:rFonts w:ascii="Wingdings" w:hAnsi="Wingdings"/>
    </w:rPr>
  </w:style>
  <w:style w:type="paragraph" w:customStyle="1" w:styleId="TableHeading">
    <w:name w:val="Table Heading"/>
    <w:basedOn w:val="HeadingBase"/>
    <w:rsid w:val="00FC76F3"/>
    <w:pPr>
      <w:keepLines/>
      <w:pBdr>
        <w:bottom w:val="single" w:sz="6" w:space="1" w:color="918585"/>
      </w:pBdr>
      <w:spacing w:before="240"/>
    </w:pPr>
  </w:style>
  <w:style w:type="character" w:customStyle="1" w:styleId="HotSpot">
    <w:name w:val="HotSpot"/>
    <w:rsid w:val="00FC76F3"/>
    <w:rPr>
      <w:color w:val="0033CC"/>
      <w:u w:val="none"/>
    </w:rPr>
  </w:style>
  <w:style w:type="paragraph" w:customStyle="1" w:styleId="BodyTextRight">
    <w:name w:val="Body Text Right"/>
    <w:basedOn w:val="BodyText"/>
    <w:rsid w:val="00FC76F3"/>
    <w:pPr>
      <w:spacing w:before="0" w:after="0"/>
      <w:jc w:val="right"/>
    </w:pPr>
  </w:style>
  <w:style w:type="paragraph" w:styleId="Index3">
    <w:name w:val="index 3"/>
    <w:basedOn w:val="ListNumber2"/>
    <w:next w:val="Normal"/>
    <w:semiHidden/>
    <w:rsid w:val="00FC76F3"/>
    <w:pPr>
      <w:numPr>
        <w:numId w:val="0"/>
      </w:numPr>
      <w:tabs>
        <w:tab w:val="right" w:leader="dot" w:pos="4176"/>
      </w:tabs>
    </w:pPr>
  </w:style>
  <w:style w:type="paragraph" w:styleId="ListNumber2">
    <w:name w:val="List Number 2"/>
    <w:basedOn w:val="List2"/>
    <w:rsid w:val="00FC76F3"/>
    <w:pPr>
      <w:numPr>
        <w:numId w:val="8"/>
      </w:numPr>
      <w:tabs>
        <w:tab w:val="clear" w:pos="1060"/>
      </w:tabs>
    </w:pPr>
  </w:style>
  <w:style w:type="paragraph" w:customStyle="1" w:styleId="MarginNote">
    <w:name w:val="Margin Note"/>
    <w:basedOn w:val="BodyText"/>
    <w:rsid w:val="00FC76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76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76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76F3"/>
    <w:rPr>
      <w:sz w:val="32"/>
    </w:rPr>
  </w:style>
  <w:style w:type="paragraph" w:customStyle="1" w:styleId="HeadingProcedure">
    <w:name w:val="Heading Procedure"/>
    <w:basedOn w:val="HeadingBase"/>
    <w:next w:val="Normal"/>
    <w:rsid w:val="00FC76F3"/>
    <w:pPr>
      <w:tabs>
        <w:tab w:val="left" w:pos="0"/>
      </w:tabs>
      <w:spacing w:before="120" w:after="60"/>
    </w:pPr>
    <w:rPr>
      <w:i/>
      <w:color w:val="918585"/>
      <w:sz w:val="22"/>
    </w:rPr>
  </w:style>
  <w:style w:type="paragraph" w:customStyle="1" w:styleId="TableBodyText">
    <w:name w:val="Table Body Text"/>
    <w:basedOn w:val="BodyText"/>
    <w:rsid w:val="00FC76F3"/>
    <w:pPr>
      <w:spacing w:before="60" w:after="60"/>
    </w:pPr>
  </w:style>
  <w:style w:type="paragraph" w:styleId="ListContinue">
    <w:name w:val="List Continue"/>
    <w:basedOn w:val="List"/>
    <w:rsid w:val="00FC76F3"/>
    <w:pPr>
      <w:ind w:firstLine="0"/>
    </w:pPr>
  </w:style>
  <w:style w:type="paragraph" w:customStyle="1" w:styleId="ListNote">
    <w:name w:val="List Note"/>
    <w:basedOn w:val="List"/>
    <w:rsid w:val="00FC76F3"/>
    <w:pPr>
      <w:pBdr>
        <w:top w:val="single" w:sz="6" w:space="2" w:color="918585"/>
        <w:bottom w:val="single" w:sz="6" w:space="2" w:color="918585"/>
      </w:pBdr>
      <w:tabs>
        <w:tab w:val="left" w:pos="1021"/>
      </w:tabs>
      <w:ind w:firstLine="0"/>
    </w:pPr>
  </w:style>
  <w:style w:type="paragraph" w:customStyle="1" w:styleId="Warning">
    <w:name w:val="Warning"/>
    <w:basedOn w:val="BodyText"/>
    <w:rsid w:val="00FC76F3"/>
    <w:pPr>
      <w:shd w:val="clear" w:color="auto" w:fill="D9D9D9"/>
      <w:tabs>
        <w:tab w:val="left" w:pos="992"/>
      </w:tabs>
      <w:ind w:left="119" w:right="119"/>
    </w:pPr>
    <w:rPr>
      <w:sz w:val="20"/>
    </w:rPr>
  </w:style>
  <w:style w:type="paragraph" w:customStyle="1" w:styleId="MarginIcons">
    <w:name w:val="Margin Icons"/>
    <w:basedOn w:val="BodyText"/>
    <w:rsid w:val="00FC76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76F3"/>
    <w:rPr>
      <w:rFonts w:ascii="Courier New" w:hAnsi="Courier New"/>
    </w:rPr>
  </w:style>
  <w:style w:type="paragraph" w:customStyle="1" w:styleId="NoteBullet">
    <w:name w:val="Note Bullet"/>
    <w:basedOn w:val="Note"/>
    <w:rsid w:val="00FC76F3"/>
    <w:pPr>
      <w:tabs>
        <w:tab w:val="clear" w:pos="680"/>
      </w:tabs>
      <w:spacing w:before="60" w:after="60"/>
    </w:pPr>
  </w:style>
  <w:style w:type="paragraph" w:customStyle="1" w:styleId="SubHeading2">
    <w:name w:val="SubHeading2"/>
    <w:basedOn w:val="HeadingBase"/>
    <w:rsid w:val="00FC76F3"/>
    <w:pPr>
      <w:spacing w:before="240" w:after="60"/>
    </w:pPr>
    <w:rPr>
      <w:sz w:val="20"/>
    </w:rPr>
  </w:style>
  <w:style w:type="paragraph" w:customStyle="1" w:styleId="SubHeading1">
    <w:name w:val="SubHeading1"/>
    <w:basedOn w:val="HeadingBase"/>
    <w:rsid w:val="00FC76F3"/>
    <w:pPr>
      <w:spacing w:before="240" w:after="60"/>
    </w:pPr>
    <w:rPr>
      <w:color w:val="918585"/>
      <w:sz w:val="22"/>
    </w:rPr>
  </w:style>
  <w:style w:type="paragraph" w:customStyle="1" w:styleId="SideHeading">
    <w:name w:val="Side Heading"/>
    <w:basedOn w:val="HeadingBase"/>
    <w:rsid w:val="00FC76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76F3"/>
    <w:pPr>
      <w:numPr>
        <w:numId w:val="9"/>
      </w:numPr>
    </w:pPr>
  </w:style>
  <w:style w:type="paragraph" w:styleId="PlainText">
    <w:name w:val="Plain Text"/>
    <w:basedOn w:val="Normal"/>
    <w:link w:val="PlainTextChar"/>
    <w:rsid w:val="00FC76F3"/>
    <w:rPr>
      <w:sz w:val="20"/>
    </w:rPr>
  </w:style>
  <w:style w:type="character" w:customStyle="1" w:styleId="PlainTextChar">
    <w:name w:val="Plain Text Char"/>
    <w:basedOn w:val="DefaultParagraphFont"/>
    <w:link w:val="PlainText"/>
    <w:rsid w:val="00FC76F3"/>
    <w:rPr>
      <w:rFonts w:ascii="Courier New" w:eastAsia="Times New Roman" w:hAnsi="Courier New" w:cs="Times New Roman"/>
      <w:sz w:val="20"/>
      <w:szCs w:val="20"/>
      <w:lang w:eastAsia="en-US"/>
    </w:rPr>
  </w:style>
  <w:style w:type="character" w:customStyle="1" w:styleId="MenuOption">
    <w:name w:val="Menu Option"/>
    <w:basedOn w:val="DefaultParagraphFont"/>
    <w:rsid w:val="00FC76F3"/>
    <w:rPr>
      <w:b/>
      <w:smallCaps/>
    </w:rPr>
  </w:style>
  <w:style w:type="paragraph" w:customStyle="1" w:styleId="TableListNumber">
    <w:name w:val="Table List Number"/>
    <w:basedOn w:val="ListNumber"/>
    <w:rsid w:val="00FC76F3"/>
    <w:pPr>
      <w:numPr>
        <w:numId w:val="0"/>
      </w:numPr>
    </w:pPr>
  </w:style>
  <w:style w:type="paragraph" w:styleId="TOC4">
    <w:name w:val="toc 4"/>
    <w:basedOn w:val="TOCBase"/>
    <w:next w:val="Normal"/>
    <w:semiHidden/>
    <w:rsid w:val="00FC76F3"/>
    <w:pPr>
      <w:tabs>
        <w:tab w:val="right" w:leader="dot" w:pos="9071"/>
      </w:tabs>
      <w:ind w:left="1701"/>
    </w:pPr>
  </w:style>
  <w:style w:type="paragraph" w:customStyle="1" w:styleId="ListAlpha">
    <w:name w:val="List Alpha"/>
    <w:basedOn w:val="List"/>
    <w:rsid w:val="00FC76F3"/>
    <w:pPr>
      <w:numPr>
        <w:numId w:val="7"/>
      </w:numPr>
    </w:pPr>
  </w:style>
  <w:style w:type="paragraph" w:customStyle="1" w:styleId="ListAlpha2">
    <w:name w:val="List Alpha 2"/>
    <w:basedOn w:val="List2"/>
    <w:rsid w:val="00FC76F3"/>
    <w:pPr>
      <w:numPr>
        <w:numId w:val="6"/>
      </w:numPr>
    </w:pPr>
  </w:style>
  <w:style w:type="paragraph" w:styleId="List2">
    <w:name w:val="List 2"/>
    <w:basedOn w:val="BodyText"/>
    <w:rsid w:val="00FC76F3"/>
    <w:pPr>
      <w:tabs>
        <w:tab w:val="left" w:pos="680"/>
      </w:tabs>
      <w:spacing w:before="60" w:after="60"/>
      <w:ind w:left="680" w:hanging="340"/>
    </w:pPr>
  </w:style>
  <w:style w:type="paragraph" w:styleId="List3">
    <w:name w:val="List 3"/>
    <w:basedOn w:val="BodyText"/>
    <w:rsid w:val="00FC76F3"/>
    <w:pPr>
      <w:tabs>
        <w:tab w:val="left" w:pos="1021"/>
      </w:tabs>
      <w:spacing w:before="60" w:after="60"/>
      <w:ind w:left="1020" w:hanging="340"/>
    </w:pPr>
  </w:style>
  <w:style w:type="paragraph" w:styleId="List4">
    <w:name w:val="List 4"/>
    <w:basedOn w:val="BodyText"/>
    <w:rsid w:val="00FC76F3"/>
    <w:pPr>
      <w:tabs>
        <w:tab w:val="left" w:pos="1361"/>
      </w:tabs>
      <w:spacing w:before="60" w:after="60"/>
      <w:ind w:left="1361" w:hanging="340"/>
    </w:pPr>
  </w:style>
  <w:style w:type="paragraph" w:styleId="List5">
    <w:name w:val="List 5"/>
    <w:basedOn w:val="BodyText"/>
    <w:rsid w:val="00FC76F3"/>
    <w:pPr>
      <w:tabs>
        <w:tab w:val="left" w:pos="1701"/>
      </w:tabs>
      <w:spacing w:before="60" w:after="60"/>
      <w:ind w:left="1701" w:hanging="340"/>
    </w:pPr>
  </w:style>
  <w:style w:type="paragraph" w:styleId="ListBullet3">
    <w:name w:val="List Bullet 3"/>
    <w:basedOn w:val="List3"/>
    <w:rsid w:val="00FC76F3"/>
    <w:pPr>
      <w:numPr>
        <w:numId w:val="12"/>
      </w:numPr>
      <w:tabs>
        <w:tab w:val="clear" w:pos="1021"/>
      </w:tabs>
      <w:ind w:left="1037" w:hanging="357"/>
    </w:pPr>
  </w:style>
  <w:style w:type="paragraph" w:styleId="ListBullet4">
    <w:name w:val="List Bullet 4"/>
    <w:basedOn w:val="List4"/>
    <w:rsid w:val="00FC76F3"/>
    <w:pPr>
      <w:numPr>
        <w:numId w:val="1"/>
      </w:numPr>
      <w:tabs>
        <w:tab w:val="clear" w:pos="1361"/>
      </w:tabs>
    </w:pPr>
  </w:style>
  <w:style w:type="paragraph" w:styleId="ListBullet5">
    <w:name w:val="List Bullet 5"/>
    <w:basedOn w:val="List5"/>
    <w:rsid w:val="00FC76F3"/>
    <w:pPr>
      <w:numPr>
        <w:numId w:val="2"/>
      </w:numPr>
    </w:pPr>
  </w:style>
  <w:style w:type="paragraph" w:styleId="ListContinue2">
    <w:name w:val="List Continue 2"/>
    <w:basedOn w:val="List2"/>
    <w:rsid w:val="00FC76F3"/>
    <w:pPr>
      <w:ind w:firstLine="0"/>
    </w:pPr>
  </w:style>
  <w:style w:type="paragraph" w:styleId="ListContinue3">
    <w:name w:val="List Continue 3"/>
    <w:basedOn w:val="List3"/>
    <w:rsid w:val="00FC76F3"/>
    <w:pPr>
      <w:ind w:left="1021" w:firstLine="0"/>
    </w:pPr>
  </w:style>
  <w:style w:type="paragraph" w:styleId="ListContinue4">
    <w:name w:val="List Continue 4"/>
    <w:basedOn w:val="List4"/>
    <w:rsid w:val="00FC76F3"/>
    <w:pPr>
      <w:ind w:firstLine="0"/>
    </w:pPr>
  </w:style>
  <w:style w:type="paragraph" w:styleId="ListContinue5">
    <w:name w:val="List Continue 5"/>
    <w:basedOn w:val="List5"/>
    <w:rsid w:val="00FC76F3"/>
    <w:pPr>
      <w:ind w:firstLine="0"/>
    </w:pPr>
  </w:style>
  <w:style w:type="paragraph" w:styleId="ListNumber3">
    <w:name w:val="List Number 3"/>
    <w:basedOn w:val="List3"/>
    <w:rsid w:val="00FC76F3"/>
    <w:pPr>
      <w:numPr>
        <w:numId w:val="3"/>
      </w:numPr>
    </w:pPr>
  </w:style>
  <w:style w:type="paragraph" w:styleId="ListNumber4">
    <w:name w:val="List Number 4"/>
    <w:basedOn w:val="List4"/>
    <w:rsid w:val="00FC76F3"/>
    <w:pPr>
      <w:numPr>
        <w:numId w:val="4"/>
      </w:numPr>
    </w:pPr>
  </w:style>
  <w:style w:type="paragraph" w:styleId="ListNumber5">
    <w:name w:val="List Number 5"/>
    <w:basedOn w:val="List5"/>
    <w:rsid w:val="00FC76F3"/>
    <w:pPr>
      <w:numPr>
        <w:numId w:val="5"/>
      </w:numPr>
    </w:pPr>
  </w:style>
  <w:style w:type="paragraph" w:styleId="BlockText">
    <w:name w:val="Block Text"/>
    <w:basedOn w:val="Normal"/>
    <w:rsid w:val="00FC76F3"/>
    <w:pPr>
      <w:spacing w:after="120"/>
      <w:ind w:left="1440" w:right="1440"/>
    </w:pPr>
  </w:style>
  <w:style w:type="character" w:customStyle="1" w:styleId="Subscript">
    <w:name w:val="Subscript"/>
    <w:basedOn w:val="DefaultParagraphFont"/>
    <w:rsid w:val="00FC76F3"/>
    <w:rPr>
      <w:sz w:val="16"/>
      <w:vertAlign w:val="subscript"/>
    </w:rPr>
  </w:style>
  <w:style w:type="character" w:customStyle="1" w:styleId="Superscript">
    <w:name w:val="Superscript"/>
    <w:basedOn w:val="DefaultParagraphFont"/>
    <w:rsid w:val="00FC76F3"/>
    <w:rPr>
      <w:sz w:val="16"/>
      <w:vertAlign w:val="superscript"/>
    </w:rPr>
  </w:style>
  <w:style w:type="character" w:customStyle="1" w:styleId="Symbols">
    <w:name w:val="Symbols"/>
    <w:basedOn w:val="DefaultParagraphFont"/>
    <w:rsid w:val="00FC76F3"/>
    <w:rPr>
      <w:rFonts w:ascii="Symbol" w:hAnsi="Symbol"/>
    </w:rPr>
  </w:style>
  <w:style w:type="character" w:customStyle="1" w:styleId="MenuOptions">
    <w:name w:val="Menu Options"/>
    <w:basedOn w:val="DefaultParagraphFont"/>
    <w:rsid w:val="00FC76F3"/>
    <w:rPr>
      <w:rFonts w:ascii="Arial Narrow" w:hAnsi="Arial Narrow"/>
      <w:smallCaps/>
    </w:rPr>
  </w:style>
  <w:style w:type="character" w:customStyle="1" w:styleId="Buttons">
    <w:name w:val="Buttons"/>
    <w:basedOn w:val="DefaultParagraphFont"/>
    <w:rsid w:val="00FC76F3"/>
    <w:rPr>
      <w:b/>
    </w:rPr>
  </w:style>
  <w:style w:type="character" w:customStyle="1" w:styleId="Underlined">
    <w:name w:val="Underlined"/>
    <w:basedOn w:val="DefaultParagraphFont"/>
    <w:rsid w:val="00FC76F3"/>
    <w:rPr>
      <w:u w:val="single"/>
    </w:rPr>
  </w:style>
  <w:style w:type="paragraph" w:customStyle="1" w:styleId="TableBodyTextRight">
    <w:name w:val="Table Body Text Right"/>
    <w:basedOn w:val="TableBodyText"/>
    <w:rsid w:val="00FC76F3"/>
    <w:pPr>
      <w:widowControl w:val="0"/>
      <w:autoSpaceDE w:val="0"/>
      <w:autoSpaceDN w:val="0"/>
      <w:adjustRightInd w:val="0"/>
      <w:jc w:val="right"/>
    </w:pPr>
    <w:rPr>
      <w:rFonts w:cs="Arial"/>
      <w:szCs w:val="18"/>
    </w:rPr>
  </w:style>
  <w:style w:type="paragraph" w:customStyle="1" w:styleId="CopyrightText">
    <w:name w:val="Copyright Text"/>
    <w:basedOn w:val="BodyText"/>
    <w:rsid w:val="00FC76F3"/>
    <w:rPr>
      <w:sz w:val="18"/>
    </w:rPr>
  </w:style>
  <w:style w:type="paragraph" w:customStyle="1" w:styleId="BodySmallRight">
    <w:name w:val="Body Small Right"/>
    <w:basedOn w:val="BodyTextRight"/>
    <w:rsid w:val="00FC76F3"/>
    <w:rPr>
      <w:sz w:val="18"/>
      <w:szCs w:val="18"/>
    </w:rPr>
  </w:style>
  <w:style w:type="paragraph" w:customStyle="1" w:styleId="MarginEdition">
    <w:name w:val="Margin Edition"/>
    <w:basedOn w:val="MarginNote"/>
    <w:rsid w:val="00FC76F3"/>
    <w:pPr>
      <w:spacing w:before="0" w:after="0"/>
    </w:pPr>
    <w:rPr>
      <w:rFonts w:ascii="Times New Roman" w:hAnsi="Times New Roman"/>
      <w:color w:val="999999"/>
    </w:rPr>
  </w:style>
  <w:style w:type="paragraph" w:customStyle="1" w:styleId="Spacer">
    <w:name w:val="Spacer"/>
    <w:basedOn w:val="Normal"/>
    <w:rsid w:val="00FC76F3"/>
    <w:rPr>
      <w:sz w:val="2"/>
      <w:szCs w:val="2"/>
    </w:rPr>
  </w:style>
  <w:style w:type="character" w:customStyle="1" w:styleId="Small">
    <w:name w:val="Small"/>
    <w:basedOn w:val="DefaultParagraphFont"/>
    <w:rsid w:val="00FC76F3"/>
    <w:rPr>
      <w:sz w:val="16"/>
    </w:rPr>
  </w:style>
  <w:style w:type="paragraph" w:customStyle="1" w:styleId="WideTable">
    <w:name w:val="Wide Table"/>
    <w:basedOn w:val="Normal"/>
    <w:rsid w:val="00FC76F3"/>
    <w:pPr>
      <w:ind w:left="-1418"/>
    </w:pPr>
    <w:rPr>
      <w:sz w:val="2"/>
      <w:szCs w:val="2"/>
    </w:rPr>
  </w:style>
  <w:style w:type="character" w:styleId="PageNumber">
    <w:name w:val="page number"/>
    <w:basedOn w:val="DefaultParagraphFont"/>
    <w:rsid w:val="00FC76F3"/>
  </w:style>
  <w:style w:type="paragraph" w:styleId="Quote">
    <w:name w:val="Quote"/>
    <w:basedOn w:val="Heading1"/>
    <w:link w:val="QuoteChar"/>
    <w:qFormat/>
    <w:rsid w:val="00FC76F3"/>
    <w:rPr>
      <w:b w:val="0"/>
      <w:sz w:val="72"/>
      <w:szCs w:val="72"/>
      <w:lang w:val="en-NZ"/>
    </w:rPr>
  </w:style>
  <w:style w:type="character" w:customStyle="1" w:styleId="QuoteChar">
    <w:name w:val="Quote Char"/>
    <w:basedOn w:val="DefaultParagraphFont"/>
    <w:link w:val="Quote"/>
    <w:rsid w:val="00FC76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76F3"/>
    <w:pPr>
      <w:pageBreakBefore/>
    </w:pPr>
  </w:style>
  <w:style w:type="paragraph" w:customStyle="1" w:styleId="Border">
    <w:name w:val="Border"/>
    <w:basedOn w:val="Normal"/>
    <w:qFormat/>
    <w:rsid w:val="00FC76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76F3"/>
    <w:rPr>
      <w:b/>
      <w:bCs/>
      <w:i/>
      <w:iCs/>
      <w:color w:val="auto"/>
    </w:rPr>
  </w:style>
  <w:style w:type="paragraph" w:styleId="IntenseQuote">
    <w:name w:val="Intense Quote"/>
    <w:basedOn w:val="Normal"/>
    <w:next w:val="Normal"/>
    <w:link w:val="IntenseQuoteChar"/>
    <w:uiPriority w:val="30"/>
    <w:qFormat/>
    <w:rsid w:val="00FC76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76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76F3"/>
    <w:rPr>
      <w:smallCaps/>
      <w:color w:val="auto"/>
      <w:u w:val="single"/>
    </w:rPr>
  </w:style>
  <w:style w:type="character" w:styleId="IntenseReference">
    <w:name w:val="Intense Reference"/>
    <w:basedOn w:val="DefaultParagraphFont"/>
    <w:uiPriority w:val="32"/>
    <w:qFormat/>
    <w:rsid w:val="00FC76F3"/>
    <w:rPr>
      <w:b/>
      <w:bCs/>
      <w:smallCaps/>
      <w:color w:val="auto"/>
      <w:spacing w:val="5"/>
      <w:u w:val="single"/>
    </w:rPr>
  </w:style>
  <w:style w:type="paragraph" w:customStyle="1" w:styleId="2ColumnHeading">
    <w:name w:val="2Column Heading"/>
    <w:basedOn w:val="BodyText"/>
    <w:qFormat/>
    <w:rsid w:val="00FC76F3"/>
    <w:pPr>
      <w:spacing w:after="60"/>
      <w:ind w:left="-2268"/>
    </w:pPr>
    <w:rPr>
      <w:b/>
    </w:rPr>
  </w:style>
  <w:style w:type="paragraph" w:customStyle="1" w:styleId="Heading1TOC">
    <w:name w:val="Heading1 TOC"/>
    <w:basedOn w:val="Normal"/>
    <w:qFormat/>
    <w:rsid w:val="00FC76F3"/>
    <w:pPr>
      <w:spacing w:before="240" w:after="120"/>
    </w:pPr>
    <w:rPr>
      <w:rFonts w:ascii="Times New Roman" w:hAnsi="Times New Roman"/>
      <w:b/>
      <w:sz w:val="32"/>
    </w:rPr>
  </w:style>
  <w:style w:type="paragraph" w:customStyle="1" w:styleId="Heading2TOC">
    <w:name w:val="Heading2 TOC"/>
    <w:basedOn w:val="Normal"/>
    <w:qFormat/>
    <w:rsid w:val="00FC76F3"/>
    <w:pPr>
      <w:spacing w:before="240" w:after="60"/>
    </w:pPr>
    <w:rPr>
      <w:rFonts w:ascii="Times New Roman" w:hAnsi="Times New Roman"/>
      <w:b/>
      <w:sz w:val="28"/>
    </w:rPr>
  </w:style>
  <w:style w:type="character" w:customStyle="1" w:styleId="Underline">
    <w:name w:val="Underline"/>
    <w:basedOn w:val="DefaultParagraphFont"/>
    <w:qFormat/>
    <w:rsid w:val="00FC76F3"/>
    <w:rPr>
      <w:u w:val="single"/>
    </w:rPr>
  </w:style>
  <w:style w:type="character" w:customStyle="1" w:styleId="BoldandItalics">
    <w:name w:val="Bold and Italics"/>
    <w:qFormat/>
    <w:rsid w:val="00FC76F3"/>
    <w:rPr>
      <w:b/>
      <w:i/>
      <w:u w:val="none"/>
    </w:rPr>
  </w:style>
  <w:style w:type="paragraph" w:styleId="BalloonText">
    <w:name w:val="Balloon Text"/>
    <w:basedOn w:val="Normal"/>
    <w:link w:val="BalloonTextChar"/>
    <w:rsid w:val="00FC76F3"/>
    <w:rPr>
      <w:rFonts w:ascii="Tahoma" w:hAnsi="Tahoma" w:cs="Tahoma"/>
      <w:sz w:val="16"/>
      <w:szCs w:val="16"/>
    </w:rPr>
  </w:style>
  <w:style w:type="character" w:customStyle="1" w:styleId="BalloonTextChar">
    <w:name w:val="Balloon Text Char"/>
    <w:basedOn w:val="DefaultParagraphFont"/>
    <w:link w:val="BalloonText"/>
    <w:rsid w:val="00FC76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76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76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76F3"/>
    <w:rPr>
      <w:b/>
      <w:color w:val="660033"/>
      <w:spacing w:val="0"/>
    </w:rPr>
  </w:style>
  <w:style w:type="paragraph" w:customStyle="1" w:styleId="Nameditemlist">
    <w:name w:val="Named item list"/>
    <w:basedOn w:val="BodyText"/>
    <w:qFormat/>
    <w:rsid w:val="00FC76F3"/>
    <w:pPr>
      <w:tabs>
        <w:tab w:val="left" w:pos="2835"/>
      </w:tabs>
      <w:ind w:left="2835" w:hanging="2835"/>
    </w:pPr>
  </w:style>
  <w:style w:type="paragraph" w:customStyle="1" w:styleId="BodyTextnopadding">
    <w:name w:val="Body Text no padding"/>
    <w:basedOn w:val="BodyText"/>
    <w:qFormat/>
    <w:rsid w:val="00FC76F3"/>
    <w:pPr>
      <w:spacing w:before="0" w:after="0"/>
    </w:pPr>
  </w:style>
  <w:style w:type="paragraph" w:customStyle="1" w:styleId="BodyTextBold">
    <w:name w:val="Body Text Bold"/>
    <w:basedOn w:val="BodyText"/>
    <w:qFormat/>
    <w:rsid w:val="00FC76F3"/>
    <w:rPr>
      <w:b/>
    </w:rPr>
  </w:style>
  <w:style w:type="character" w:styleId="Hyperlink">
    <w:name w:val="Hyperlink"/>
    <w:basedOn w:val="DefaultParagraphFont"/>
    <w:uiPriority w:val="99"/>
    <w:unhideWhenUsed/>
    <w:rsid w:val="001573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454</Words>
  <Characters>2926</Characters>
  <Application>Microsoft Office Word</Application>
  <DocSecurity>0</DocSecurity>
  <Lines>139</Lines>
  <Paragraphs>71</Paragraphs>
  <ScaleCrop>false</ScaleCrop>
  <Company>Author-it Software Corporation Ltd.</Company>
  <LinksUpToDate>false</LinksUpToDate>
  <CharactersWithSpaces>3309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NWPIRR004 Develop and review a groundwater plan</dc:title>
  <dc:subject>Approved</dc:subject>
  <dc:creator>Australian Industry Standards</dc:creator>
  <cp:keywords>Release: 1</cp:keywords>
  <dc:description>Review Date: 12 April 2008</dc:description>
  <cp:lastModifiedBy>HSD_TPCMSd.prod</cp:lastModifiedBy>
  <cp:revision>3</cp:revision>
  <dcterms:created xsi:type="dcterms:W3CDTF">2022-12-07T01:55:00Z</dcterms:created>
  <dcterms:modified xsi:type="dcterms:W3CDTF">2022-12-07T01:55:00Z</dcterms:modified>
</cp:coreProperties>
</file>