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5FF6" w:rsidP="00DF5F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NWPIRR002 Operate basic flow control and regulating devices in irrigation systems</w:t>
      </w:r>
      <w:r>
        <w:fldChar w:fldCharType="end"/>
      </w:r>
    </w:p>
    <w:p w:rsidR="00DF5FF6" w:rsidP="00DF5FF6">
      <w:pPr>
        <w:pStyle w:val="Version"/>
        <w:sectPr w:rsidSect="00F402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022C" w:rsidP="00F4022C">
      <w:pPr>
        <w:pStyle w:val="SuperHeading"/>
      </w:pPr>
      <w:r w:rsidRPr="00F4022C">
        <w:t>NWPIRR002 Operate basic flow control and regulating devices in irrigation systems</w:t>
      </w:r>
    </w:p>
    <w:p w:rsidR="00000000" w:rsidRPr="00F4022C" w:rsidP="00F4022C">
      <w:pPr>
        <w:pStyle w:val="Heading1"/>
      </w:pPr>
      <w:bookmarkStart w:id="1" w:name="O_769233"/>
      <w:bookmarkEnd w:id="1"/>
      <w:r w:rsidRPr="00F402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7901"/>
      </w:tblGrid>
      <w:tr w:rsidTr="00DF5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2C">
            <w:pPr>
              <w:pStyle w:val="TableHeading"/>
              <w:rPr>
                <w:lang w:val="en-NZ"/>
              </w:rPr>
            </w:pPr>
            <w:r w:rsidRPr="00F4022C">
              <w:t>Release</w:t>
            </w:r>
          </w:p>
        </w:tc>
        <w:tc>
          <w:tcPr>
            <w:tcW w:w="7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2C">
            <w:pPr>
              <w:pStyle w:val="TableHeading"/>
              <w:rPr>
                <w:lang w:val="en-NZ"/>
              </w:rPr>
            </w:pPr>
            <w:r w:rsidRPr="00F4022C">
              <w:t>Comments</w:t>
            </w:r>
          </w:p>
        </w:tc>
      </w:tr>
      <w:tr w:rsidTr="00DF5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2C">
            <w:pPr>
              <w:pStyle w:val="BodyText"/>
              <w:rPr>
                <w:lang w:val="en-NZ"/>
              </w:rPr>
            </w:pPr>
            <w:r w:rsidRPr="00F4022C">
              <w:t>1</w:t>
            </w:r>
          </w:p>
        </w:tc>
        <w:tc>
          <w:tcPr>
            <w:tcW w:w="7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22C" w:rsidP="00F4022C">
            <w:pPr>
              <w:pStyle w:val="BodyText"/>
            </w:pPr>
            <w:r w:rsidRPr="00F4022C">
              <w:t xml:space="preserve">This unit was released in NWP Water Training Package release 1.0 and meets the Standards for Training Packages. </w:t>
            </w:r>
          </w:p>
          <w:p w:rsidR="00000000" w:rsidRPr="00F4022C" w:rsidP="00F4022C">
            <w:pPr>
              <w:pStyle w:val="BodyText"/>
            </w:pPr>
          </w:p>
          <w:p w:rsidR="00000000" w:rsidRPr="00F4022C" w:rsidP="00F4022C">
            <w:pPr>
              <w:pStyle w:val="BodyText"/>
            </w:pPr>
            <w:r w:rsidRPr="00F4022C">
              <w:t>This unit supersedes and is equivalent to NWP222A Operate basic flow control and regulating devices in irrigation systems.</w:t>
            </w:r>
          </w:p>
          <w:p w:rsidR="00000000" w:rsidRPr="00F4022C" w:rsidP="00F4022C">
            <w:pPr>
              <w:pStyle w:val="BodyText"/>
            </w:pPr>
          </w:p>
          <w:p w:rsidR="00000000" w:rsidRPr="00F4022C" w:rsidP="00F4022C">
            <w:pPr>
              <w:pStyle w:val="ListBullet"/>
            </w:pPr>
            <w:r w:rsidRPr="00F4022C">
              <w:t>Unit code updated</w:t>
            </w:r>
          </w:p>
          <w:p w:rsidR="00000000" w:rsidRPr="00F4022C" w:rsidP="00F4022C">
            <w:pPr>
              <w:pStyle w:val="ListBullet"/>
            </w:pPr>
            <w:r w:rsidRPr="00F4022C">
              <w:t>Content and formatting updated to comply with the new standards</w:t>
            </w:r>
          </w:p>
          <w:p w:rsidR="00000000" w:rsidRPr="00F4022C" w:rsidP="00F4022C">
            <w:pPr>
              <w:pStyle w:val="ListBullet"/>
            </w:pPr>
            <w:r w:rsidRPr="00F4022C">
              <w:t>All PC transitioned from passive to active voice</w:t>
            </w:r>
          </w:p>
          <w:p w:rsidR="00000000" w:rsidRPr="00F4022C" w:rsidP="00F4022C">
            <w:pPr>
              <w:pStyle w:val="ListBullet"/>
            </w:pPr>
            <w:r w:rsidRPr="00F4022C">
              <w:t>Elements 1 and 2 merged</w:t>
            </w:r>
          </w:p>
          <w:p w:rsidR="00000000" w:rsidRPr="00F4022C" w:rsidP="00F4022C">
            <w:pPr>
              <w:pStyle w:val="ListBullet"/>
            </w:pPr>
            <w:r w:rsidRPr="00F4022C">
              <w:t>PC 2.2 removed</w:t>
            </w:r>
          </w:p>
          <w:p w:rsidR="00000000" w:rsidRPr="00F4022C" w:rsidP="00F4022C">
            <w:pPr>
              <w:pStyle w:val="ListBullet"/>
            </w:pPr>
            <w:r w:rsidRPr="00F4022C">
              <w:t>PC 4.2 and 4.3 reworded</w:t>
            </w:r>
          </w:p>
        </w:tc>
      </w:tr>
    </w:tbl>
    <w:p w:rsidR="00000000" w:rsidRPr="00F4022C" w:rsidP="00F4022C">
      <w:pPr>
        <w:pStyle w:val="BodyText"/>
      </w:pPr>
    </w:p>
    <w:p w:rsidR="00000000" w:rsidRPr="00F4022C" w:rsidP="00F4022C">
      <w:pPr>
        <w:pStyle w:val="AllowPageBreak"/>
      </w:pPr>
    </w:p>
    <w:p w:rsidR="00000000" w:rsidRPr="00F4022C" w:rsidP="00F4022C">
      <w:pPr>
        <w:pStyle w:val="Heading1"/>
      </w:pPr>
      <w:bookmarkStart w:id="2" w:name="O_769234"/>
      <w:bookmarkEnd w:id="2"/>
      <w:r w:rsidRPr="00F4022C">
        <w:t>Application</w:t>
      </w:r>
    </w:p>
    <w:p w:rsidR="00000000" w:rsidRPr="00F4022C" w:rsidP="00DF5FF6">
      <w:pPr>
        <w:pStyle w:val="BodyText"/>
      </w:pPr>
      <w:r w:rsidRPr="00F4022C">
        <w:t>This unit describes the skills required to operate basic flow control and regulating devices in irrigation systems.</w:t>
      </w:r>
    </w:p>
    <w:p w:rsidR="00000000" w:rsidRPr="00F4022C" w:rsidP="00DF5FF6">
      <w:pPr>
        <w:pStyle w:val="BodyText"/>
      </w:pPr>
      <w:r w:rsidRPr="00F4022C">
        <w:t>This unit applies to those working as field and operational staff with responsibility for using flow control and metering devices according to organisational procedures.</w:t>
      </w:r>
    </w:p>
    <w:p w:rsidR="00000000" w:rsidRPr="00F4022C" w:rsidP="00DF5FF6">
      <w:pPr>
        <w:pStyle w:val="BodyText"/>
      </w:pPr>
      <w:r w:rsidRPr="00F4022C">
        <w:t>The skills and knowledge described in this unit must be applied within the legislativ</w:t>
      </w:r>
      <w:r w:rsidRPr="00F4022C">
        <w:t xml:space="preserve">e, regulatory and policy environment in which they are carried out. Organisational policies and procedures must be consulted and adhered to. </w:t>
      </w:r>
    </w:p>
    <w:p w:rsidR="00000000" w:rsidRPr="00F4022C" w:rsidP="00DF5FF6">
      <w:pPr>
        <w:pStyle w:val="BodyText"/>
      </w:pPr>
      <w:r w:rsidRPr="00F4022C">
        <w:t>Those undertaking this unit would work independently or in a team, under direct supervision using own familiar re</w:t>
      </w:r>
      <w:r w:rsidRPr="00F4022C">
        <w:t>sources as required, while performing routine tasks in range of familiar contexts.</w:t>
      </w:r>
    </w:p>
    <w:p w:rsidR="00DF5FF6" w:rsidP="00DF5FF6">
      <w:pPr>
        <w:pStyle w:val="BodyText"/>
      </w:pPr>
      <w:r w:rsidRPr="00F4022C">
        <w:t>No licensing, legislative or certification requirements apply to unit at the time of publication.</w:t>
      </w:r>
    </w:p>
    <w:p w:rsidR="00000000" w:rsidRPr="00F4022C" w:rsidP="00F4022C">
      <w:pPr>
        <w:pStyle w:val="Heading1"/>
      </w:pPr>
      <w:bookmarkStart w:id="3" w:name="O_769236"/>
      <w:bookmarkEnd w:id="3"/>
      <w:r w:rsidRPr="00F4022C">
        <w:t>Competency Field</w:t>
      </w:r>
    </w:p>
    <w:p w:rsidR="00000000" w:rsidRPr="00F4022C" w:rsidP="00DF5FF6">
      <w:pPr>
        <w:pStyle w:val="BodyText"/>
      </w:pPr>
      <w:r w:rsidRPr="00F4022C">
        <w:t>Irrigation</w:t>
      </w:r>
    </w:p>
    <w:p w:rsidR="00000000" w:rsidRPr="00F4022C" w:rsidP="00F4022C">
      <w:pPr>
        <w:pStyle w:val="Heading1"/>
      </w:pPr>
      <w:bookmarkStart w:id="4" w:name="O_769238"/>
      <w:bookmarkEnd w:id="4"/>
      <w:r w:rsidRPr="00F4022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F40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2C">
            <w:pPr>
              <w:pStyle w:val="TableHeading"/>
              <w:rPr>
                <w:lang w:val="en-NZ"/>
              </w:rPr>
            </w:pPr>
            <w:r w:rsidRPr="00F4022C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2C">
            <w:pPr>
              <w:pStyle w:val="TableHeading"/>
              <w:rPr>
                <w:lang w:val="en-NZ"/>
              </w:rPr>
            </w:pPr>
            <w:r w:rsidRPr="00F4022C">
              <w:t>PERFORMANCE CRITERIA</w:t>
            </w:r>
          </w:p>
        </w:tc>
      </w:tr>
      <w:tr w:rsidTr="00F40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2C">
            <w:pPr>
              <w:pStyle w:val="BodyText"/>
              <w:rPr>
                <w:lang w:val="en-NZ"/>
              </w:rPr>
            </w:pPr>
            <w:r w:rsidRPr="00F4022C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2C">
            <w:pPr>
              <w:pStyle w:val="BodyText"/>
              <w:rPr>
                <w:lang w:val="en-NZ"/>
              </w:rPr>
            </w:pPr>
            <w:r w:rsidRPr="00F4022C">
              <w:t>Performance criteria describe the performance needed to demonstrate achievement of the element. Where bold italicised text is used, further informatio</w:t>
            </w:r>
            <w:r w:rsidRPr="00F4022C">
              <w:t>n is detailed in the range of conditions section.</w:t>
            </w:r>
          </w:p>
        </w:tc>
      </w:tr>
      <w:tr w:rsidTr="00F40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2C">
            <w:pPr>
              <w:pStyle w:val="List"/>
              <w:rPr>
                <w:lang w:val="en-NZ"/>
              </w:rPr>
            </w:pPr>
            <w:r w:rsidRPr="00F4022C">
              <w:rPr>
                <w:rStyle w:val="SpecialBold"/>
              </w:rPr>
              <w:t>1.</w:t>
            </w:r>
            <w:r w:rsidRPr="00F4022C">
              <w:rPr>
                <w:rStyle w:val="SpecialBold"/>
              </w:rPr>
              <w:tab/>
              <w:t>Monitor and regulate required flows in irrigation systems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22C" w:rsidP="00F4022C">
            <w:pPr>
              <w:pStyle w:val="List"/>
            </w:pPr>
            <w:r w:rsidRPr="00F4022C">
              <w:t>1.1</w:t>
            </w:r>
            <w:r w:rsidRPr="00F4022C">
              <w:tab/>
              <w:t>Access and apply operating requirements for flows in irrigation systems.</w:t>
            </w:r>
          </w:p>
          <w:p w:rsidR="00000000" w:rsidRPr="00F4022C" w:rsidP="00F4022C">
            <w:pPr>
              <w:pStyle w:val="List"/>
            </w:pPr>
            <w:r w:rsidRPr="00F4022C">
              <w:t>1.2</w:t>
            </w:r>
            <w:r w:rsidRPr="00F4022C">
              <w:tab/>
              <w:t xml:space="preserve">Use equipment to assist operational activities. </w:t>
            </w:r>
          </w:p>
          <w:p w:rsidR="00000000" w:rsidRPr="00F4022C" w:rsidP="00F4022C">
            <w:pPr>
              <w:pStyle w:val="List"/>
            </w:pPr>
            <w:r w:rsidRPr="00F4022C">
              <w:t>1.3</w:t>
            </w:r>
            <w:r w:rsidRPr="00F4022C">
              <w:tab/>
              <w:t>Monitor, m</w:t>
            </w:r>
            <w:r w:rsidRPr="00F4022C">
              <w:t>easure and record flows at designated locations and systems according to schedule.</w:t>
            </w:r>
          </w:p>
          <w:p w:rsidR="00000000" w:rsidRPr="00F4022C" w:rsidP="00F4022C">
            <w:pPr>
              <w:pStyle w:val="List"/>
            </w:pPr>
            <w:r w:rsidRPr="00F4022C">
              <w:t>1.4</w:t>
            </w:r>
            <w:r w:rsidRPr="00F4022C">
              <w:tab/>
              <w:t>Identify potential operational problems and provide proactive advice.</w:t>
            </w:r>
          </w:p>
          <w:p w:rsidR="00000000" w:rsidP="00F4022C">
            <w:pPr>
              <w:pStyle w:val="List"/>
              <w:rPr>
                <w:lang w:val="en-NZ"/>
              </w:rPr>
            </w:pPr>
            <w:r w:rsidRPr="00F4022C">
              <w:t>1.5</w:t>
            </w:r>
            <w:r w:rsidRPr="00F4022C">
              <w:tab/>
              <w:t>Adjust flow regulation and control mechanisms to increase and decrease flow.</w:t>
            </w:r>
          </w:p>
        </w:tc>
      </w:tr>
      <w:tr w:rsidTr="00F40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2C">
            <w:pPr>
              <w:pStyle w:val="List"/>
              <w:rPr>
                <w:lang w:val="en-NZ"/>
              </w:rPr>
            </w:pPr>
            <w:r w:rsidRPr="00F4022C">
              <w:rPr>
                <w:rStyle w:val="SpecialBold"/>
              </w:rPr>
              <w:t>2.</w:t>
            </w:r>
            <w:r w:rsidRPr="00F4022C">
              <w:rPr>
                <w:rStyle w:val="SpecialBold"/>
              </w:rPr>
              <w:tab/>
            </w:r>
            <w:r w:rsidRPr="00F4022C">
              <w:rPr>
                <w:rStyle w:val="SpecialBold"/>
              </w:rPr>
              <w:t>Record and report system adjustments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22C" w:rsidP="00F4022C">
            <w:pPr>
              <w:pStyle w:val="List"/>
            </w:pPr>
            <w:r w:rsidRPr="00F4022C">
              <w:t>2.1</w:t>
            </w:r>
            <w:r w:rsidRPr="00F4022C">
              <w:tab/>
              <w:t>Produce information relating to flow adjustments.</w:t>
            </w:r>
          </w:p>
          <w:p w:rsidR="00000000" w:rsidP="00F4022C">
            <w:pPr>
              <w:pStyle w:val="List"/>
              <w:rPr>
                <w:lang w:val="en-NZ"/>
              </w:rPr>
            </w:pPr>
            <w:r w:rsidRPr="00F4022C">
              <w:t>2.2</w:t>
            </w:r>
            <w:r w:rsidRPr="00F4022C">
              <w:tab/>
              <w:t>Collect, record and report information on flows and abnormalities.</w:t>
            </w:r>
          </w:p>
        </w:tc>
      </w:tr>
      <w:tr w:rsidTr="00F40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2C">
            <w:pPr>
              <w:pStyle w:val="List"/>
              <w:rPr>
                <w:lang w:val="en-NZ"/>
              </w:rPr>
            </w:pPr>
            <w:r w:rsidRPr="00F4022C">
              <w:rPr>
                <w:rStyle w:val="SpecialBold"/>
              </w:rPr>
              <w:t>3.</w:t>
            </w:r>
            <w:r w:rsidRPr="00F4022C">
              <w:rPr>
                <w:rStyle w:val="SpecialBold"/>
              </w:rPr>
              <w:tab/>
              <w:t>Respond to contingencies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22C" w:rsidP="00F4022C">
            <w:pPr>
              <w:pStyle w:val="List"/>
            </w:pPr>
            <w:r w:rsidRPr="00F4022C">
              <w:t>3.1</w:t>
            </w:r>
            <w:r w:rsidRPr="00F4022C">
              <w:tab/>
              <w:t xml:space="preserve">Identify and assess potential risks and contingencies in the </w:t>
            </w:r>
            <w:r w:rsidRPr="00F4022C">
              <w:t>operation of flow control and regulating devices.</w:t>
            </w:r>
          </w:p>
          <w:p w:rsidR="00000000" w:rsidRPr="00F4022C" w:rsidP="00F4022C">
            <w:pPr>
              <w:pStyle w:val="List"/>
            </w:pPr>
            <w:r w:rsidRPr="00F4022C">
              <w:t>3.2</w:t>
            </w:r>
            <w:r w:rsidRPr="00F4022C">
              <w:tab/>
              <w:t>Respond to potential and actual risks and contingencies.</w:t>
            </w:r>
          </w:p>
          <w:p w:rsidR="00000000" w:rsidRPr="00F4022C" w:rsidP="00F4022C">
            <w:pPr>
              <w:pStyle w:val="List"/>
            </w:pPr>
            <w:r w:rsidRPr="00F4022C">
              <w:t>3.3</w:t>
            </w:r>
            <w:r w:rsidRPr="00F4022C">
              <w:tab/>
              <w:t>Inform relevant personnel within organisation of potential risks.</w:t>
            </w:r>
          </w:p>
        </w:tc>
      </w:tr>
    </w:tbl>
    <w:p w:rsidR="00000000" w:rsidRPr="00F4022C" w:rsidP="00F4022C">
      <w:pPr>
        <w:pStyle w:val="BodyText"/>
      </w:pPr>
    </w:p>
    <w:p w:rsidR="00000000" w:rsidRPr="00F4022C" w:rsidP="00F4022C">
      <w:pPr>
        <w:pStyle w:val="AllowPageBreak"/>
      </w:pPr>
    </w:p>
    <w:p w:rsidR="00000000" w:rsidRPr="00F4022C" w:rsidP="00F4022C">
      <w:pPr>
        <w:pStyle w:val="Heading1"/>
      </w:pPr>
      <w:bookmarkStart w:id="5" w:name="O_769239"/>
      <w:bookmarkEnd w:id="5"/>
      <w:r w:rsidRPr="00F4022C">
        <w:t>Foundation Skills</w:t>
      </w:r>
    </w:p>
    <w:p w:rsidR="00000000" w:rsidRPr="00F4022C" w:rsidP="00DF5FF6">
      <w:pPr>
        <w:pStyle w:val="BodyText"/>
      </w:pPr>
      <w:r w:rsidRPr="00F4022C">
        <w:t xml:space="preserve">The foundation skills demands of this </w:t>
      </w:r>
      <w:r w:rsidRPr="00F4022C">
        <w:t>unit have been mapped for alignment with the Australian Core Skills Framework (ACSF). The following tables outline the performance levels indicated for successful attainment of the unit.</w:t>
      </w:r>
    </w:p>
    <w:p w:rsidR="00000000" w:rsidRPr="00F4022C" w:rsidP="00F4022C">
      <w:pPr>
        <w:pStyle w:val="BodyText"/>
      </w:pPr>
      <w:bookmarkStart w:id="6" w:name="O_769783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66.5pt;width:475.5pt">
            <v:imagedata r:id="rId10" o:title=""/>
          </v:shape>
        </w:pict>
      </w:r>
      <w:bookmarkEnd w:id="6"/>
    </w:p>
    <w:p w:rsidR="00000000" w:rsidRPr="00F4022C" w:rsidP="00F4022C">
      <w:pPr>
        <w:pStyle w:val="BodyText"/>
      </w:pPr>
    </w:p>
    <w:p w:rsidR="00000000" w:rsidRPr="00F4022C" w:rsidP="00DF5FF6">
      <w:pPr>
        <w:pStyle w:val="BodyText"/>
      </w:pPr>
      <w:r w:rsidRPr="00F4022C">
        <w:t>Further information on ACSF and the foundation skills underpinning this unit can be found in the Foundation Skills Guide on the GSA website..</w:t>
      </w:r>
    </w:p>
    <w:p w:rsidR="00000000" w:rsidRPr="00F4022C" w:rsidP="00F4022C">
      <w:pPr>
        <w:pStyle w:val="Heading1"/>
      </w:pPr>
      <w:bookmarkStart w:id="7" w:name="O_769241"/>
      <w:bookmarkEnd w:id="7"/>
      <w:r w:rsidRPr="00F4022C">
        <w:t>Unit Map</w:t>
      </w:r>
      <w:r w:rsidRPr="00F4022C">
        <w:t>ping Information</w:t>
      </w:r>
    </w:p>
    <w:p w:rsidR="00000000" w:rsidRPr="00F4022C" w:rsidP="00DF5FF6">
      <w:pPr>
        <w:pStyle w:val="BodyText"/>
      </w:pPr>
      <w:r w:rsidRPr="00F4022C">
        <w:t>This unit supersedes and is equivalent to NWP222A Operate basic flow control and regulating devices in irrigation systems.</w:t>
      </w:r>
    </w:p>
    <w:p w:rsidR="00000000" w:rsidRPr="00F4022C" w:rsidP="00F4022C">
      <w:pPr>
        <w:pStyle w:val="Heading1"/>
      </w:pPr>
      <w:bookmarkStart w:id="8" w:name="O_769248"/>
      <w:bookmarkEnd w:id="8"/>
      <w:r w:rsidRPr="00F4022C">
        <w:t>Links</w:t>
      </w:r>
    </w:p>
    <w:p w:rsidR="00000000" w:rsidRPr="00F4022C" w:rsidP="00DF5FF6">
      <w:pPr>
        <w:pStyle w:val="BodyText"/>
      </w:pPr>
      <w:r w:rsidRPr="00F402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41FB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4022C" w:rsidP="00DF5FF6">
      <w:pPr>
        <w:pStyle w:val="BodyText"/>
      </w:pPr>
      <w:r w:rsidRPr="00F402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41FB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4022C" w:rsidP="00DF5FF6">
      <w:pPr>
        <w:pStyle w:val="BodyText"/>
      </w:pPr>
      <w:r w:rsidRPr="00F402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41FB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4022C" w:rsidP="00DF5FF6">
      <w:pPr>
        <w:pStyle w:val="BodyText"/>
      </w:pPr>
      <w:r w:rsidRPr="00F402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41FB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4022C" w:rsidP="00F4022C"/>
    <w:sectPr w:rsidSect="00F4022C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2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22C" w:rsidRPr="00DF5FF6" w:rsidP="00DF5F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2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FF6" w:rsidP="00F402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5FF6" w:rsidP="00F402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F5FF6" w:rsidP="00F402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2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F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022C" w:rsidRPr="00DF5FF6" w:rsidP="00DF5F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2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FF6" w:rsidRPr="002D2AF8" w:rsidP="00F402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NWPIRR002 Operate basic flow control and regulating devices in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DF5FF6" w:rsidP="00F402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BCC4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8A0D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2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02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02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02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02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02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02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02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02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02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02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022C"/>
  </w:style>
  <w:style w:type="character" w:customStyle="1" w:styleId="Heading1Char">
    <w:name w:val="Heading 1 Char"/>
    <w:basedOn w:val="DefaultParagraphFont"/>
    <w:link w:val="Heading1"/>
    <w:rsid w:val="00F402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02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022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022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02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022C"/>
    <w:rPr>
      <w:b/>
      <w:spacing w:val="0"/>
    </w:rPr>
  </w:style>
  <w:style w:type="paragraph" w:customStyle="1" w:styleId="SuperHeading">
    <w:name w:val="SuperHeading"/>
    <w:basedOn w:val="Normal"/>
    <w:rsid w:val="00F402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4022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402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02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02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02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02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02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02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02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02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02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02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02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02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02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02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02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02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02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022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402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02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02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02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02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02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02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02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02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02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02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02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02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02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022C"/>
    <w:rPr>
      <w:i/>
    </w:rPr>
  </w:style>
  <w:style w:type="paragraph" w:styleId="Caption">
    <w:name w:val="caption"/>
    <w:basedOn w:val="BodyText"/>
    <w:next w:val="Normal"/>
    <w:qFormat/>
    <w:rsid w:val="00F402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02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02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022C"/>
  </w:style>
  <w:style w:type="paragraph" w:styleId="TableofFigures">
    <w:name w:val="table of figures"/>
    <w:basedOn w:val="Normal"/>
    <w:next w:val="Normal"/>
    <w:semiHidden/>
    <w:rsid w:val="00F402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02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022C"/>
    <w:rPr>
      <w:rFonts w:ascii="Wingdings" w:hAnsi="Wingdings"/>
    </w:rPr>
  </w:style>
  <w:style w:type="character" w:customStyle="1" w:styleId="HotSpot">
    <w:name w:val="HotSpot"/>
    <w:rsid w:val="00F4022C"/>
    <w:rPr>
      <w:color w:val="0033CC"/>
      <w:u w:val="none"/>
    </w:rPr>
  </w:style>
  <w:style w:type="paragraph" w:customStyle="1" w:styleId="BodyTextRight">
    <w:name w:val="Body Text Right"/>
    <w:basedOn w:val="BodyText"/>
    <w:rsid w:val="00F402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02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02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02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02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02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022C"/>
    <w:rPr>
      <w:sz w:val="32"/>
    </w:rPr>
  </w:style>
  <w:style w:type="paragraph" w:customStyle="1" w:styleId="HeadingProcedure">
    <w:name w:val="Heading Procedure"/>
    <w:basedOn w:val="HeadingBase"/>
    <w:next w:val="Normal"/>
    <w:rsid w:val="00F402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022C"/>
    <w:pPr>
      <w:spacing w:before="60" w:after="60"/>
    </w:pPr>
  </w:style>
  <w:style w:type="paragraph" w:styleId="ListContinue">
    <w:name w:val="List Continue"/>
    <w:basedOn w:val="List"/>
    <w:rsid w:val="00F4022C"/>
    <w:pPr>
      <w:ind w:firstLine="0"/>
    </w:pPr>
  </w:style>
  <w:style w:type="paragraph" w:customStyle="1" w:styleId="ListNote">
    <w:name w:val="List Note"/>
    <w:basedOn w:val="List"/>
    <w:rsid w:val="00F402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02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02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022C"/>
    <w:rPr>
      <w:rFonts w:ascii="Courier New" w:hAnsi="Courier New"/>
    </w:rPr>
  </w:style>
  <w:style w:type="paragraph" w:customStyle="1" w:styleId="NoteBullet">
    <w:name w:val="Note Bullet"/>
    <w:basedOn w:val="Note"/>
    <w:rsid w:val="00F402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02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02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02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02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02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02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022C"/>
    <w:rPr>
      <w:b/>
      <w:smallCaps/>
    </w:rPr>
  </w:style>
  <w:style w:type="paragraph" w:customStyle="1" w:styleId="TableListNumber">
    <w:name w:val="Table List Number"/>
    <w:basedOn w:val="ListNumber"/>
    <w:rsid w:val="00F402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02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022C"/>
    <w:pPr>
      <w:numPr>
        <w:numId w:val="8"/>
      </w:numPr>
    </w:pPr>
  </w:style>
  <w:style w:type="paragraph" w:customStyle="1" w:styleId="ListAlpha2">
    <w:name w:val="List Alpha 2"/>
    <w:basedOn w:val="List2"/>
    <w:rsid w:val="00F4022C"/>
    <w:pPr>
      <w:numPr>
        <w:numId w:val="7"/>
      </w:numPr>
    </w:pPr>
  </w:style>
  <w:style w:type="paragraph" w:styleId="List2">
    <w:name w:val="List 2"/>
    <w:basedOn w:val="BodyText"/>
    <w:rsid w:val="00F402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02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02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02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02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02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022C"/>
    <w:pPr>
      <w:numPr>
        <w:numId w:val="3"/>
      </w:numPr>
    </w:pPr>
  </w:style>
  <w:style w:type="paragraph" w:styleId="ListContinue2">
    <w:name w:val="List Continue 2"/>
    <w:basedOn w:val="List2"/>
    <w:rsid w:val="00F4022C"/>
    <w:pPr>
      <w:ind w:firstLine="0"/>
    </w:pPr>
  </w:style>
  <w:style w:type="paragraph" w:styleId="ListContinue3">
    <w:name w:val="List Continue 3"/>
    <w:basedOn w:val="List3"/>
    <w:rsid w:val="00F4022C"/>
    <w:pPr>
      <w:ind w:left="1021" w:firstLine="0"/>
    </w:pPr>
  </w:style>
  <w:style w:type="paragraph" w:styleId="ListContinue4">
    <w:name w:val="List Continue 4"/>
    <w:basedOn w:val="List4"/>
    <w:rsid w:val="00F4022C"/>
    <w:pPr>
      <w:ind w:firstLine="0"/>
    </w:pPr>
  </w:style>
  <w:style w:type="paragraph" w:styleId="ListContinue5">
    <w:name w:val="List Continue 5"/>
    <w:basedOn w:val="List5"/>
    <w:rsid w:val="00F4022C"/>
    <w:pPr>
      <w:ind w:firstLine="0"/>
    </w:pPr>
  </w:style>
  <w:style w:type="paragraph" w:styleId="ListNumber3">
    <w:name w:val="List Number 3"/>
    <w:basedOn w:val="List3"/>
    <w:rsid w:val="00F4022C"/>
    <w:pPr>
      <w:numPr>
        <w:numId w:val="4"/>
      </w:numPr>
    </w:pPr>
  </w:style>
  <w:style w:type="paragraph" w:styleId="ListNumber4">
    <w:name w:val="List Number 4"/>
    <w:basedOn w:val="List4"/>
    <w:rsid w:val="00F4022C"/>
    <w:pPr>
      <w:numPr>
        <w:numId w:val="5"/>
      </w:numPr>
    </w:pPr>
  </w:style>
  <w:style w:type="paragraph" w:styleId="ListNumber5">
    <w:name w:val="List Number 5"/>
    <w:basedOn w:val="List5"/>
    <w:rsid w:val="00F4022C"/>
    <w:pPr>
      <w:numPr>
        <w:numId w:val="6"/>
      </w:numPr>
    </w:pPr>
  </w:style>
  <w:style w:type="paragraph" w:styleId="BlockText">
    <w:name w:val="Block Text"/>
    <w:basedOn w:val="Normal"/>
    <w:rsid w:val="00F402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02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022C"/>
    <w:rPr>
      <w:sz w:val="16"/>
      <w:vertAlign w:val="superscript"/>
    </w:rPr>
  </w:style>
  <w:style w:type="character" w:customStyle="1" w:styleId="Symbols">
    <w:name w:val="Symbols"/>
    <w:basedOn w:val="DefaultParagraphFont"/>
    <w:rsid w:val="00F4022C"/>
    <w:rPr>
      <w:rFonts w:ascii="Symbol" w:hAnsi="Symbol"/>
    </w:rPr>
  </w:style>
  <w:style w:type="character" w:customStyle="1" w:styleId="MenuOptions">
    <w:name w:val="Menu Options"/>
    <w:basedOn w:val="DefaultParagraphFont"/>
    <w:rsid w:val="00F402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022C"/>
    <w:rPr>
      <w:b/>
    </w:rPr>
  </w:style>
  <w:style w:type="character" w:customStyle="1" w:styleId="Underlined">
    <w:name w:val="Underlined"/>
    <w:basedOn w:val="DefaultParagraphFont"/>
    <w:rsid w:val="00F4022C"/>
    <w:rPr>
      <w:u w:val="single"/>
    </w:rPr>
  </w:style>
  <w:style w:type="paragraph" w:customStyle="1" w:styleId="TableBodyTextRight">
    <w:name w:val="Table Body Text Right"/>
    <w:basedOn w:val="TableBodyText"/>
    <w:rsid w:val="00F402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022C"/>
    <w:rPr>
      <w:sz w:val="18"/>
    </w:rPr>
  </w:style>
  <w:style w:type="paragraph" w:customStyle="1" w:styleId="BodySmallRight">
    <w:name w:val="Body Small Right"/>
    <w:basedOn w:val="BodyTextRight"/>
    <w:rsid w:val="00F4022C"/>
    <w:rPr>
      <w:sz w:val="18"/>
      <w:szCs w:val="18"/>
    </w:rPr>
  </w:style>
  <w:style w:type="paragraph" w:customStyle="1" w:styleId="MarginEdition">
    <w:name w:val="Margin Edition"/>
    <w:basedOn w:val="MarginNote"/>
    <w:rsid w:val="00F402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022C"/>
    <w:rPr>
      <w:sz w:val="2"/>
      <w:szCs w:val="2"/>
    </w:rPr>
  </w:style>
  <w:style w:type="character" w:customStyle="1" w:styleId="Small">
    <w:name w:val="Small"/>
    <w:basedOn w:val="DefaultParagraphFont"/>
    <w:rsid w:val="00F4022C"/>
    <w:rPr>
      <w:sz w:val="16"/>
    </w:rPr>
  </w:style>
  <w:style w:type="paragraph" w:customStyle="1" w:styleId="WideTable">
    <w:name w:val="Wide Table"/>
    <w:basedOn w:val="Normal"/>
    <w:rsid w:val="00F402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022C"/>
  </w:style>
  <w:style w:type="paragraph" w:styleId="Quote">
    <w:name w:val="Quote"/>
    <w:basedOn w:val="Heading1"/>
    <w:link w:val="QuoteChar"/>
    <w:qFormat/>
    <w:rsid w:val="00F402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02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022C"/>
    <w:pPr>
      <w:pageBreakBefore/>
    </w:pPr>
  </w:style>
  <w:style w:type="paragraph" w:customStyle="1" w:styleId="Border">
    <w:name w:val="Border"/>
    <w:basedOn w:val="Normal"/>
    <w:qFormat/>
    <w:rsid w:val="00F402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02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2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2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02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02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02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02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02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022C"/>
    <w:rPr>
      <w:u w:val="single"/>
    </w:rPr>
  </w:style>
  <w:style w:type="character" w:customStyle="1" w:styleId="BoldandItalics">
    <w:name w:val="Bold and Italics"/>
    <w:qFormat/>
    <w:rsid w:val="00F4022C"/>
    <w:rPr>
      <w:b/>
      <w:i/>
      <w:u w:val="none"/>
    </w:rPr>
  </w:style>
  <w:style w:type="paragraph" w:styleId="BalloonText">
    <w:name w:val="Balloon Text"/>
    <w:basedOn w:val="Normal"/>
    <w:link w:val="BalloonTextChar"/>
    <w:rsid w:val="00F402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02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02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02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02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02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022C"/>
    <w:pPr>
      <w:spacing w:before="0" w:after="0"/>
    </w:pPr>
  </w:style>
  <w:style w:type="paragraph" w:customStyle="1" w:styleId="BodyTextBold">
    <w:name w:val="Body Text Bold"/>
    <w:basedOn w:val="BodyText"/>
    <w:qFormat/>
    <w:rsid w:val="00F4022C"/>
    <w:rPr>
      <w:b/>
    </w:rPr>
  </w:style>
  <w:style w:type="character" w:styleId="Hyperlink">
    <w:name w:val="Hyperlink"/>
    <w:basedOn w:val="DefaultParagraphFont"/>
    <w:uiPriority w:val="99"/>
    <w:unhideWhenUsed/>
    <w:rsid w:val="00DF5F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3723</Characters>
  <Application>Microsoft Office Word</Application>
  <DocSecurity>0</DocSecurity>
  <Lines>116</Lines>
  <Paragraphs>66</Paragraphs>
  <ScaleCrop>false</ScaleCrop>
  <Company>Author-it Software Corporation Ltd.</Company>
  <LinksUpToDate>false</LinksUpToDate>
  <CharactersWithSpaces>4226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NWPIRR002 Operate basic flow control and regulating devices in irrigation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2023-01-24T16:11:00Z</dcterms:created>
  <dcterms:modified xsi:type="dcterms:W3CDTF">2023-01-24T16:11:00Z</dcterms:modified>
</cp:coreProperties>
</file>