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6445" w:rsidP="003C64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NWPHYS005 Use alternate positioning systems to gather data</w:t>
      </w:r>
      <w:r>
        <w:fldChar w:fldCharType="end"/>
      </w:r>
    </w:p>
    <w:p w:rsidR="003C6445" w:rsidP="003C6445">
      <w:pPr>
        <w:pStyle w:val="Version"/>
        <w:sectPr w:rsidSect="005555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5530" w:rsidP="00555530">
      <w:pPr>
        <w:pStyle w:val="SuperHeading"/>
      </w:pPr>
      <w:r w:rsidRPr="00555530">
        <w:t>NWPHYS005 Use alternate positioning systems to gather data</w:t>
      </w:r>
    </w:p>
    <w:p w:rsidR="00000000" w:rsidRPr="00555530" w:rsidP="00555530">
      <w:pPr>
        <w:pStyle w:val="Heading1"/>
      </w:pPr>
      <w:bookmarkStart w:id="1" w:name="O_1010874"/>
      <w:bookmarkEnd w:id="1"/>
      <w:r w:rsidRPr="005555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55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 w:rsidP="00555530">
            <w:pPr>
              <w:pStyle w:val="BodyText"/>
            </w:pPr>
            <w:r w:rsidRPr="00555530">
              <w:t>Release 1.  This is the first release of this unit of competency in the NWP National Water Training Package.</w:t>
            </w:r>
          </w:p>
        </w:tc>
      </w:tr>
    </w:tbl>
    <w:p w:rsidR="00000000" w:rsidRPr="00555530" w:rsidP="00555530">
      <w:pPr>
        <w:pStyle w:val="NoPaddingFontSize1"/>
      </w:pPr>
    </w:p>
    <w:p w:rsidR="00000000" w:rsidRPr="00555530" w:rsidP="00555530">
      <w:pPr>
        <w:pStyle w:val="AllowPageBreak"/>
      </w:pPr>
    </w:p>
    <w:p w:rsidR="00000000" w:rsidRPr="00555530" w:rsidP="00555530">
      <w:pPr>
        <w:pStyle w:val="Heading1"/>
      </w:pPr>
      <w:bookmarkStart w:id="2" w:name="O_1010875"/>
      <w:bookmarkEnd w:id="2"/>
      <w:r w:rsidRPr="0055553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55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 w:rsidP="00555530">
            <w:pPr>
              <w:pStyle w:val="BodyText"/>
            </w:pPr>
            <w:r w:rsidRPr="00555530">
              <w:t>This unit involves the skills and knowledge required to use alternate posit</w:t>
            </w:r>
            <w:r w:rsidRPr="00555530">
              <w:t>ioning systems to gather data.</w:t>
            </w:r>
          </w:p>
          <w:p w:rsidR="00000000" w:rsidRPr="00555530" w:rsidP="00555530">
            <w:pPr>
              <w:pStyle w:val="BodyText"/>
            </w:pPr>
            <w:r w:rsidRPr="00555530">
              <w:t>It includes using the principles of cartography, applying acoustic positioning systems and understanding the difference between inertial motion units (IMU) and inertial navigation systems (INS).</w:t>
            </w:r>
          </w:p>
          <w:p w:rsidR="00000000" w:rsidRPr="00555530" w:rsidP="00555530">
            <w:pPr>
              <w:pStyle w:val="BodyText"/>
            </w:pPr>
            <w:r w:rsidRPr="00555530">
              <w:t>This unit supports the attainm</w:t>
            </w:r>
            <w:r w:rsidRPr="00555530">
              <w:t>ent of skills and knowledge required for leaders with responsibility for performing hydrographic surveying and may lead to certification as a hydrographic surveyor.</w:t>
            </w:r>
          </w:p>
        </w:tc>
      </w:tr>
    </w:tbl>
    <w:p w:rsidR="00000000" w:rsidRPr="00555530" w:rsidP="00555530">
      <w:pPr>
        <w:pStyle w:val="NoPaddingFontSize1"/>
      </w:pPr>
    </w:p>
    <w:p w:rsidR="00000000" w:rsidRPr="00555530" w:rsidP="00555530">
      <w:pPr>
        <w:pStyle w:val="AllowPageBreak"/>
      </w:pPr>
    </w:p>
    <w:p w:rsidR="00000000" w:rsidRPr="00555530" w:rsidP="00555530">
      <w:pPr>
        <w:pStyle w:val="Heading1"/>
      </w:pPr>
      <w:bookmarkStart w:id="3" w:name="O_1010876"/>
      <w:bookmarkEnd w:id="3"/>
      <w:r w:rsidRPr="0055553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55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 w:rsidP="00555530">
            <w:pPr>
              <w:pStyle w:val="BodyText"/>
            </w:pPr>
            <w:r w:rsidRPr="00555530">
              <w:t>Not applicable.</w:t>
            </w:r>
          </w:p>
        </w:tc>
      </w:tr>
    </w:tbl>
    <w:p w:rsidR="00000000" w:rsidRPr="00555530" w:rsidP="00555530">
      <w:pPr>
        <w:pStyle w:val="NoPaddingFontSize1"/>
      </w:pPr>
    </w:p>
    <w:p w:rsidR="00000000" w:rsidRPr="00555530" w:rsidP="00555530">
      <w:pPr>
        <w:pStyle w:val="AllowPageBreak"/>
      </w:pPr>
    </w:p>
    <w:p w:rsidR="00000000" w:rsidRPr="00555530" w:rsidP="00555530">
      <w:pPr>
        <w:pStyle w:val="Heading1"/>
      </w:pPr>
      <w:bookmarkStart w:id="4" w:name="O_1010877"/>
      <w:bookmarkEnd w:id="4"/>
      <w:r w:rsidRPr="00555530">
        <w:t>Competency Fie</w:t>
      </w:r>
      <w:r w:rsidRPr="00555530">
        <w:t>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55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 w:rsidP="00555530">
            <w:pPr>
              <w:pStyle w:val="BodyText"/>
            </w:pPr>
            <w:r w:rsidRPr="00555530">
              <w:t>Hydrographic Surveyor</w:t>
            </w:r>
          </w:p>
        </w:tc>
      </w:tr>
    </w:tbl>
    <w:p w:rsidR="00000000" w:rsidRPr="00555530" w:rsidP="00555530">
      <w:pPr>
        <w:pStyle w:val="NoPaddingFontSize1"/>
      </w:pPr>
    </w:p>
    <w:p w:rsidR="00000000" w:rsidRPr="00555530" w:rsidP="00555530">
      <w:pPr>
        <w:pStyle w:val="AllowPageBreak"/>
      </w:pPr>
    </w:p>
    <w:p w:rsidR="00000000" w:rsidRPr="00555530" w:rsidP="00555530">
      <w:pPr>
        <w:pStyle w:val="Heading1"/>
      </w:pPr>
      <w:bookmarkStart w:id="5" w:name="O_1010878"/>
      <w:bookmarkEnd w:id="5"/>
      <w:r w:rsidRPr="0055553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55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 w:rsidP="00555530">
            <w:pPr>
              <w:pStyle w:val="BodyText"/>
            </w:pPr>
            <w:r w:rsidRPr="00555530">
              <w:t>Not applicable.</w:t>
            </w:r>
          </w:p>
        </w:tc>
      </w:tr>
    </w:tbl>
    <w:p w:rsidR="00000000" w:rsidRPr="00555530" w:rsidP="00555530">
      <w:pPr>
        <w:pStyle w:val="NoPaddingFontSize1"/>
      </w:pPr>
    </w:p>
    <w:p w:rsidR="00000000" w:rsidRPr="00555530" w:rsidP="00555530">
      <w:pPr>
        <w:pStyle w:val="AllowPageBreak"/>
      </w:pPr>
    </w:p>
    <w:p w:rsidR="00000000" w:rsidRPr="00555530" w:rsidP="00555530">
      <w:pPr>
        <w:pStyle w:val="Heading1"/>
      </w:pPr>
      <w:bookmarkStart w:id="6" w:name="O_1010879"/>
      <w:bookmarkEnd w:id="6"/>
      <w:r w:rsidRPr="0055553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555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 w:rsidP="00555530">
            <w:pPr>
              <w:pStyle w:val="BodyText"/>
            </w:pPr>
            <w:r w:rsidRPr="0055553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rPr>
                <w:rStyle w:val="SpecialBold"/>
              </w:rPr>
              <w:t>PERFORMANCE CRITERIA</w:t>
            </w:r>
          </w:p>
        </w:tc>
      </w:tr>
      <w:tr w:rsidTr="005555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t>Performance criteria describe the performance needed to demonstrate achievement of the element.</w:t>
            </w:r>
          </w:p>
        </w:tc>
      </w:tr>
      <w:tr w:rsidTr="005555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 w:rsidP="00555530">
            <w:pPr>
              <w:pStyle w:val="BodyText"/>
            </w:pPr>
            <w:r w:rsidRPr="00555530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 w:rsidP="00555530">
            <w:pPr>
              <w:pStyle w:val="BodyText"/>
            </w:pPr>
            <w:r w:rsidRPr="00555530">
              <w:rPr>
                <w:rStyle w:val="SpecialBold"/>
              </w:rPr>
              <w:t>Use the principles of cartography from positioning systems to gather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t>Analyse the data proper</w:t>
            </w:r>
            <w:r w:rsidRPr="00555530">
              <w:t>ties and distortions in projections used in map and chart positioning systems</w:t>
            </w:r>
          </w:p>
        </w:tc>
      </w:tr>
      <w:tr w:rsidTr="005555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t>Analyse the selection of projection types for data gathering and product generation</w:t>
            </w:r>
          </w:p>
        </w:tc>
      </w:tr>
      <w:tr w:rsidTr="005555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t>Identify, interpret and synthesise historical surveys compared to legacy positio</w:t>
            </w:r>
            <w:r w:rsidRPr="00555530">
              <w:t>ning systems</w:t>
            </w:r>
          </w:p>
        </w:tc>
      </w:tr>
      <w:tr w:rsidTr="005555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t>Select and apply projection formulae to provide an appropriate graphic representation</w:t>
            </w:r>
          </w:p>
        </w:tc>
      </w:tr>
      <w:tr w:rsidTr="005555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t>Identify and interpret relevant documentation and product including plans, reports, geographic information system (GIS) and charts, according to workplace procedures</w:t>
            </w:r>
          </w:p>
        </w:tc>
      </w:tr>
      <w:tr w:rsidTr="005555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 w:rsidP="00555530">
            <w:pPr>
              <w:pStyle w:val="BodyText"/>
            </w:pPr>
            <w:r w:rsidRPr="0055553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 w:rsidP="00555530">
            <w:pPr>
              <w:pStyle w:val="BodyText"/>
            </w:pPr>
            <w:r w:rsidRPr="00555530">
              <w:rPr>
                <w:rStyle w:val="SpecialBold"/>
              </w:rPr>
              <w:t>Apply acoustic positioning</w:t>
            </w:r>
            <w:r w:rsidRPr="00555530">
              <w:t xml:space="preserve"> </w:t>
            </w:r>
            <w:r w:rsidRPr="00555530">
              <w:rPr>
                <w:rStyle w:val="SpecialBold"/>
              </w:rPr>
              <w:t>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t>Plan, monitor, review and assess the deployment,</w:t>
            </w:r>
            <w:r w:rsidRPr="00555530">
              <w:t xml:space="preserve"> calibration, signal structure and performance of acoustic positioning devices</w:t>
            </w:r>
          </w:p>
        </w:tc>
      </w:tr>
      <w:tr w:rsidTr="005555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t xml:space="preserve">Identify and analyse the principles of integrated underwater positioning systems </w:t>
            </w:r>
          </w:p>
        </w:tc>
      </w:tr>
      <w:tr w:rsidTr="005555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t>Use underwater positioning systems in the use of remote survey platforms according to workplace procedures</w:t>
            </w:r>
          </w:p>
        </w:tc>
      </w:tr>
      <w:tr w:rsidTr="005555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t>Apply appropriate statistical formulae to obtain accurately calculated values and represent graphically</w:t>
            </w:r>
          </w:p>
        </w:tc>
      </w:tr>
      <w:tr w:rsidTr="005555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 w:rsidP="00555530">
            <w:pPr>
              <w:pStyle w:val="BodyText"/>
            </w:pPr>
            <w:r w:rsidRPr="0055553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 w:rsidP="00555530">
            <w:pPr>
              <w:pStyle w:val="BodyText"/>
            </w:pPr>
            <w:r w:rsidRPr="00555530">
              <w:rPr>
                <w:rStyle w:val="SpecialBold"/>
              </w:rPr>
              <w:t>Use IMU and 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t>Use inertial motion units and calculate measures to analyse positioning data</w:t>
            </w:r>
          </w:p>
        </w:tc>
      </w:tr>
      <w:tr w:rsidTr="005555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t>Analyse the concepts of aided inertial navigation systems</w:t>
            </w:r>
          </w:p>
        </w:tc>
      </w:tr>
      <w:tr w:rsidTr="005555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30">
            <w:pPr>
              <w:pStyle w:val="BodyText"/>
              <w:rPr>
                <w:lang w:val="en-NZ"/>
              </w:rPr>
            </w:pPr>
            <w:r w:rsidRPr="0055553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 w:rsidP="00555530">
            <w:pPr>
              <w:pStyle w:val="BodyText"/>
            </w:pPr>
            <w:r w:rsidRPr="00555530">
              <w:t>Describe and analyse the sources and magnitude of uncertainties associated with positioning methods and positioning systems</w:t>
            </w:r>
          </w:p>
        </w:tc>
      </w:tr>
    </w:tbl>
    <w:p w:rsidR="00000000" w:rsidRPr="00555530" w:rsidP="00555530">
      <w:pPr>
        <w:pStyle w:val="NoPaddingFontSize1"/>
      </w:pPr>
    </w:p>
    <w:p w:rsidR="00000000" w:rsidRPr="00555530" w:rsidP="00555530">
      <w:pPr>
        <w:pStyle w:val="AllowPageBreak"/>
      </w:pPr>
    </w:p>
    <w:p w:rsidR="00000000" w:rsidRPr="00555530" w:rsidP="00555530">
      <w:pPr>
        <w:pStyle w:val="Heading1"/>
      </w:pPr>
      <w:bookmarkStart w:id="7" w:name="O_1010880"/>
      <w:bookmarkEnd w:id="7"/>
      <w:r w:rsidRPr="0055553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55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 w:rsidP="00555530">
            <w:pPr>
              <w:pStyle w:val="BodyText"/>
            </w:pPr>
            <w:r w:rsidRPr="00555530">
              <w:t>Foundation skills essential to performance are explicit in the performance criteria of this u</w:t>
            </w:r>
            <w:r w:rsidRPr="00555530">
              <w:t>nit of competency.</w:t>
            </w:r>
          </w:p>
        </w:tc>
      </w:tr>
    </w:tbl>
    <w:p w:rsidR="00000000" w:rsidRPr="00555530" w:rsidP="00555530">
      <w:pPr>
        <w:pStyle w:val="NoPaddingFontSize1"/>
      </w:pPr>
    </w:p>
    <w:p w:rsidR="00000000" w:rsidRPr="00555530" w:rsidP="00555530">
      <w:pPr>
        <w:pStyle w:val="AllowPageBreak"/>
      </w:pPr>
    </w:p>
    <w:p w:rsidR="00000000" w:rsidRPr="00555530" w:rsidP="00555530">
      <w:pPr>
        <w:pStyle w:val="Heading1"/>
      </w:pPr>
      <w:bookmarkStart w:id="8" w:name="O_1010881"/>
      <w:bookmarkEnd w:id="8"/>
      <w:r w:rsidRPr="0055553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55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 w:rsidP="00555530">
            <w:pPr>
              <w:pStyle w:val="BodyText"/>
            </w:pPr>
            <w:r w:rsidRPr="00555530">
              <w:t>Range is restricted to essential operating conditions and any other variables essential to the work environment.</w:t>
            </w:r>
          </w:p>
        </w:tc>
      </w:tr>
    </w:tbl>
    <w:p w:rsidR="00000000" w:rsidRPr="00555530" w:rsidP="00555530">
      <w:pPr>
        <w:pStyle w:val="NoPaddingFontSize1"/>
      </w:pPr>
    </w:p>
    <w:p w:rsidR="00000000" w:rsidRPr="00555530" w:rsidP="00555530">
      <w:pPr>
        <w:pStyle w:val="AllowPageBreak"/>
      </w:pPr>
    </w:p>
    <w:p w:rsidR="00000000" w:rsidRPr="00555530" w:rsidP="00555530">
      <w:pPr>
        <w:pStyle w:val="Heading1"/>
      </w:pPr>
      <w:bookmarkStart w:id="9" w:name="O_1010882"/>
      <w:bookmarkEnd w:id="9"/>
      <w:r w:rsidRPr="0055553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55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30" w:rsidP="00555530">
            <w:pPr>
              <w:pStyle w:val="BodyText"/>
            </w:pPr>
            <w:r w:rsidRPr="00555530">
              <w:t>This is a new unit. No equivalent uni</w:t>
            </w:r>
            <w:r w:rsidRPr="00555530">
              <w:t>t.</w:t>
            </w:r>
          </w:p>
        </w:tc>
      </w:tr>
    </w:tbl>
    <w:p w:rsidR="003C6445" w:rsidP="00555530">
      <w:pPr>
        <w:pStyle w:val="NoPaddingFontSize1"/>
      </w:pPr>
    </w:p>
    <w:p w:rsidR="003C6445" w:rsidP="00555530">
      <w:pPr>
        <w:pStyle w:val="NoPaddingFontSize1"/>
      </w:pPr>
    </w:p>
    <w:p w:rsidR="00000000" w:rsidRPr="00555530" w:rsidP="00555530">
      <w:pPr>
        <w:pStyle w:val="Heading1"/>
      </w:pPr>
      <w:bookmarkStart w:id="10" w:name="O_1010889"/>
      <w:bookmarkEnd w:id="10"/>
      <w:r w:rsidRPr="00555530">
        <w:t>Links</w:t>
      </w:r>
    </w:p>
    <w:p w:rsidR="00000000" w:rsidRPr="00555530" w:rsidP="003C6445">
      <w:pPr>
        <w:pStyle w:val="BodyText"/>
      </w:pPr>
      <w:r w:rsidRPr="005555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8363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55530" w:rsidP="00555530"/>
    <w:sectPr w:rsidSect="005555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30" w:rsidRPr="003C6445" w:rsidP="003C64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445" w:rsidP="005555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6445" w:rsidP="005555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C6445" w:rsidP="005555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4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5530" w:rsidRPr="003C6445" w:rsidP="003C64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445" w:rsidRPr="002D2AF8" w:rsidP="005555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NWPHYS005 Use alternate positioning systems to gather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C6445" w:rsidP="005555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5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55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55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55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55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55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55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55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55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55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55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5530"/>
  </w:style>
  <w:style w:type="character" w:customStyle="1" w:styleId="Heading1Char">
    <w:name w:val="Heading 1 Char"/>
    <w:basedOn w:val="DefaultParagraphFont"/>
    <w:link w:val="Heading1"/>
    <w:rsid w:val="005555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55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55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55530"/>
    <w:rPr>
      <w:b/>
      <w:spacing w:val="0"/>
    </w:rPr>
  </w:style>
  <w:style w:type="paragraph" w:customStyle="1" w:styleId="SuperHeading">
    <w:name w:val="SuperHeading"/>
    <w:basedOn w:val="Normal"/>
    <w:rsid w:val="005555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55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55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55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55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55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55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55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55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55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55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55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55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55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55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55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55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55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55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55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55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55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55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55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55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55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55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55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55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55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55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55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55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55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55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55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5530"/>
    <w:rPr>
      <w:i/>
    </w:rPr>
  </w:style>
  <w:style w:type="paragraph" w:styleId="Caption">
    <w:name w:val="caption"/>
    <w:basedOn w:val="BodyText"/>
    <w:next w:val="Normal"/>
    <w:qFormat/>
    <w:rsid w:val="005555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55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55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5530"/>
  </w:style>
  <w:style w:type="paragraph" w:styleId="TableofFigures">
    <w:name w:val="table of figures"/>
    <w:basedOn w:val="Normal"/>
    <w:next w:val="Normal"/>
    <w:semiHidden/>
    <w:rsid w:val="005555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55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5530"/>
    <w:rPr>
      <w:rFonts w:ascii="Wingdings" w:hAnsi="Wingdings"/>
    </w:rPr>
  </w:style>
  <w:style w:type="paragraph" w:customStyle="1" w:styleId="TableHeading">
    <w:name w:val="Table Heading"/>
    <w:basedOn w:val="HeadingBase"/>
    <w:rsid w:val="005555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5530"/>
    <w:rPr>
      <w:color w:val="0033CC"/>
      <w:u w:val="none"/>
    </w:rPr>
  </w:style>
  <w:style w:type="paragraph" w:customStyle="1" w:styleId="BodyTextRight">
    <w:name w:val="Body Text Right"/>
    <w:basedOn w:val="BodyText"/>
    <w:rsid w:val="005555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55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55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55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55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55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5530"/>
    <w:rPr>
      <w:sz w:val="32"/>
    </w:rPr>
  </w:style>
  <w:style w:type="paragraph" w:customStyle="1" w:styleId="HeadingProcedure">
    <w:name w:val="Heading Procedure"/>
    <w:basedOn w:val="HeadingBase"/>
    <w:next w:val="Normal"/>
    <w:rsid w:val="005555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5530"/>
    <w:pPr>
      <w:spacing w:before="60" w:after="60"/>
    </w:pPr>
  </w:style>
  <w:style w:type="paragraph" w:styleId="ListContinue">
    <w:name w:val="List Continue"/>
    <w:basedOn w:val="List"/>
    <w:rsid w:val="00555530"/>
    <w:pPr>
      <w:ind w:firstLine="0"/>
    </w:pPr>
  </w:style>
  <w:style w:type="paragraph" w:customStyle="1" w:styleId="ListNote">
    <w:name w:val="List Note"/>
    <w:basedOn w:val="List"/>
    <w:rsid w:val="005555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55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55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5530"/>
    <w:rPr>
      <w:rFonts w:ascii="Courier New" w:hAnsi="Courier New"/>
    </w:rPr>
  </w:style>
  <w:style w:type="paragraph" w:customStyle="1" w:styleId="NoteBullet">
    <w:name w:val="Note Bullet"/>
    <w:basedOn w:val="Note"/>
    <w:rsid w:val="005555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55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55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55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55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55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55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5530"/>
    <w:rPr>
      <w:b/>
      <w:smallCaps/>
    </w:rPr>
  </w:style>
  <w:style w:type="paragraph" w:customStyle="1" w:styleId="TableListNumber">
    <w:name w:val="Table List Number"/>
    <w:basedOn w:val="ListNumber"/>
    <w:rsid w:val="005555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55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5530"/>
    <w:pPr>
      <w:numPr>
        <w:numId w:val="7"/>
      </w:numPr>
    </w:pPr>
  </w:style>
  <w:style w:type="paragraph" w:customStyle="1" w:styleId="ListAlpha2">
    <w:name w:val="List Alpha 2"/>
    <w:basedOn w:val="List2"/>
    <w:rsid w:val="00555530"/>
    <w:pPr>
      <w:numPr>
        <w:numId w:val="6"/>
      </w:numPr>
    </w:pPr>
  </w:style>
  <w:style w:type="paragraph" w:styleId="List2">
    <w:name w:val="List 2"/>
    <w:basedOn w:val="BodyText"/>
    <w:rsid w:val="005555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55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55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55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55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55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5530"/>
    <w:pPr>
      <w:numPr>
        <w:numId w:val="2"/>
      </w:numPr>
    </w:pPr>
  </w:style>
  <w:style w:type="paragraph" w:styleId="ListContinue2">
    <w:name w:val="List Continue 2"/>
    <w:basedOn w:val="List2"/>
    <w:rsid w:val="00555530"/>
    <w:pPr>
      <w:ind w:firstLine="0"/>
    </w:pPr>
  </w:style>
  <w:style w:type="paragraph" w:styleId="ListContinue3">
    <w:name w:val="List Continue 3"/>
    <w:basedOn w:val="List3"/>
    <w:rsid w:val="00555530"/>
    <w:pPr>
      <w:ind w:left="1021" w:firstLine="0"/>
    </w:pPr>
  </w:style>
  <w:style w:type="paragraph" w:styleId="ListContinue4">
    <w:name w:val="List Continue 4"/>
    <w:basedOn w:val="List4"/>
    <w:rsid w:val="00555530"/>
    <w:pPr>
      <w:ind w:firstLine="0"/>
    </w:pPr>
  </w:style>
  <w:style w:type="paragraph" w:styleId="ListContinue5">
    <w:name w:val="List Continue 5"/>
    <w:basedOn w:val="List5"/>
    <w:rsid w:val="00555530"/>
    <w:pPr>
      <w:ind w:firstLine="0"/>
    </w:pPr>
  </w:style>
  <w:style w:type="paragraph" w:styleId="ListNumber3">
    <w:name w:val="List Number 3"/>
    <w:basedOn w:val="List3"/>
    <w:rsid w:val="00555530"/>
    <w:pPr>
      <w:numPr>
        <w:numId w:val="3"/>
      </w:numPr>
    </w:pPr>
  </w:style>
  <w:style w:type="paragraph" w:styleId="ListNumber4">
    <w:name w:val="List Number 4"/>
    <w:basedOn w:val="List4"/>
    <w:rsid w:val="00555530"/>
    <w:pPr>
      <w:numPr>
        <w:numId w:val="4"/>
      </w:numPr>
    </w:pPr>
  </w:style>
  <w:style w:type="paragraph" w:styleId="ListNumber5">
    <w:name w:val="List Number 5"/>
    <w:basedOn w:val="List5"/>
    <w:rsid w:val="00555530"/>
    <w:pPr>
      <w:numPr>
        <w:numId w:val="5"/>
      </w:numPr>
    </w:pPr>
  </w:style>
  <w:style w:type="paragraph" w:styleId="BlockText">
    <w:name w:val="Block Text"/>
    <w:basedOn w:val="Normal"/>
    <w:rsid w:val="005555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55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5530"/>
    <w:rPr>
      <w:sz w:val="16"/>
      <w:vertAlign w:val="superscript"/>
    </w:rPr>
  </w:style>
  <w:style w:type="character" w:customStyle="1" w:styleId="Symbols">
    <w:name w:val="Symbols"/>
    <w:basedOn w:val="DefaultParagraphFont"/>
    <w:rsid w:val="00555530"/>
    <w:rPr>
      <w:rFonts w:ascii="Symbol" w:hAnsi="Symbol"/>
    </w:rPr>
  </w:style>
  <w:style w:type="character" w:customStyle="1" w:styleId="MenuOptions">
    <w:name w:val="Menu Options"/>
    <w:basedOn w:val="DefaultParagraphFont"/>
    <w:rsid w:val="005555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5530"/>
    <w:rPr>
      <w:b/>
    </w:rPr>
  </w:style>
  <w:style w:type="character" w:customStyle="1" w:styleId="Underlined">
    <w:name w:val="Underlined"/>
    <w:basedOn w:val="DefaultParagraphFont"/>
    <w:rsid w:val="00555530"/>
    <w:rPr>
      <w:u w:val="single"/>
    </w:rPr>
  </w:style>
  <w:style w:type="paragraph" w:customStyle="1" w:styleId="TableBodyTextRight">
    <w:name w:val="Table Body Text Right"/>
    <w:basedOn w:val="TableBodyText"/>
    <w:rsid w:val="005555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5530"/>
    <w:rPr>
      <w:sz w:val="18"/>
    </w:rPr>
  </w:style>
  <w:style w:type="paragraph" w:customStyle="1" w:styleId="BodySmallRight">
    <w:name w:val="Body Small Right"/>
    <w:basedOn w:val="BodyTextRight"/>
    <w:rsid w:val="00555530"/>
    <w:rPr>
      <w:sz w:val="18"/>
      <w:szCs w:val="18"/>
    </w:rPr>
  </w:style>
  <w:style w:type="paragraph" w:customStyle="1" w:styleId="MarginEdition">
    <w:name w:val="Margin Edition"/>
    <w:basedOn w:val="MarginNote"/>
    <w:rsid w:val="005555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5530"/>
    <w:rPr>
      <w:sz w:val="2"/>
      <w:szCs w:val="2"/>
    </w:rPr>
  </w:style>
  <w:style w:type="character" w:customStyle="1" w:styleId="Small">
    <w:name w:val="Small"/>
    <w:basedOn w:val="DefaultParagraphFont"/>
    <w:rsid w:val="00555530"/>
    <w:rPr>
      <w:sz w:val="16"/>
    </w:rPr>
  </w:style>
  <w:style w:type="paragraph" w:customStyle="1" w:styleId="WideTable">
    <w:name w:val="Wide Table"/>
    <w:basedOn w:val="Normal"/>
    <w:rsid w:val="005555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5530"/>
  </w:style>
  <w:style w:type="paragraph" w:styleId="Quote">
    <w:name w:val="Quote"/>
    <w:basedOn w:val="Heading1"/>
    <w:link w:val="QuoteChar"/>
    <w:qFormat/>
    <w:rsid w:val="005555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55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5530"/>
    <w:pPr>
      <w:pageBreakBefore/>
    </w:pPr>
  </w:style>
  <w:style w:type="paragraph" w:customStyle="1" w:styleId="Border">
    <w:name w:val="Border"/>
    <w:basedOn w:val="Normal"/>
    <w:qFormat/>
    <w:rsid w:val="005555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55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5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5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55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55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55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55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55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5530"/>
    <w:rPr>
      <w:u w:val="single"/>
    </w:rPr>
  </w:style>
  <w:style w:type="character" w:customStyle="1" w:styleId="BoldandItalics">
    <w:name w:val="Bold and Italics"/>
    <w:qFormat/>
    <w:rsid w:val="00555530"/>
    <w:rPr>
      <w:b/>
      <w:i/>
      <w:u w:val="none"/>
    </w:rPr>
  </w:style>
  <w:style w:type="paragraph" w:styleId="BalloonText">
    <w:name w:val="Balloon Text"/>
    <w:basedOn w:val="Normal"/>
    <w:link w:val="BalloonTextChar"/>
    <w:rsid w:val="005555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55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55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55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55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55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5530"/>
    <w:pPr>
      <w:spacing w:before="0" w:after="0"/>
    </w:pPr>
  </w:style>
  <w:style w:type="paragraph" w:customStyle="1" w:styleId="BodyTextBold">
    <w:name w:val="Body Text Bold"/>
    <w:basedOn w:val="BodyText"/>
    <w:qFormat/>
    <w:rsid w:val="00555530"/>
    <w:rPr>
      <w:b/>
    </w:rPr>
  </w:style>
  <w:style w:type="character" w:styleId="Hyperlink">
    <w:name w:val="Hyperlink"/>
    <w:basedOn w:val="DefaultParagraphFont"/>
    <w:uiPriority w:val="99"/>
    <w:unhideWhenUsed/>
    <w:rsid w:val="003C64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2743</Characters>
  <Application>Microsoft Office Word</Application>
  <DocSecurity>0</DocSecurity>
  <Lines>137</Lines>
  <Paragraphs>71</Paragraphs>
  <ScaleCrop>false</ScaleCrop>
  <Company>Author-it Software Corporation Ltd.</Company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NWPHYS005 Use alternate positioning systems to gather data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2022-12-19T05:54:00Z</dcterms:created>
  <dcterms:modified xsi:type="dcterms:W3CDTF">2022-12-19T05:54:00Z</dcterms:modified>
</cp:coreProperties>
</file>