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2F7" w:rsidP="00545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NWPHYS005 Use alternate positioning systems to gather data</w:t>
      </w:r>
      <w:r>
        <w:fldChar w:fldCharType="end"/>
      </w:r>
    </w:p>
    <w:p w:rsidR="005452F7" w:rsidP="005452F7">
      <w:pPr>
        <w:pStyle w:val="Version"/>
        <w:sectPr w:rsidSect="00492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612" w:rsidP="00492612">
      <w:pPr>
        <w:pStyle w:val="SuperHeading"/>
      </w:pPr>
      <w:r w:rsidRPr="00492612">
        <w:t>Assessment Requirements for NWPHYS005 Use alternate positioning systems to gather data</w:t>
      </w:r>
    </w:p>
    <w:p w:rsidR="00000000" w:rsidRPr="00492612" w:rsidP="00492612">
      <w:pPr>
        <w:pStyle w:val="Heading1"/>
      </w:pPr>
      <w:bookmarkStart w:id="1" w:name="O_1010884"/>
      <w:bookmarkEnd w:id="1"/>
      <w:r w:rsidRPr="004926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12" w:rsidP="00492612">
            <w:pPr>
              <w:pStyle w:val="BodyText"/>
            </w:pPr>
            <w:r w:rsidRPr="00492612">
              <w:t>Release 1.  This is the first release of this unit of competency in the NWP National Water Training Package.</w:t>
            </w:r>
          </w:p>
        </w:tc>
      </w:tr>
    </w:tbl>
    <w:p w:rsidR="00000000" w:rsidRPr="00492612" w:rsidP="00492612">
      <w:pPr>
        <w:pStyle w:val="NoPaddingFontSize1"/>
      </w:pPr>
    </w:p>
    <w:p w:rsidR="00000000" w:rsidRPr="00492612" w:rsidP="00492612">
      <w:pPr>
        <w:pStyle w:val="AllowPageBreak"/>
      </w:pPr>
    </w:p>
    <w:p w:rsidR="00000000" w:rsidRPr="00492612" w:rsidP="00492612">
      <w:pPr>
        <w:pStyle w:val="Heading1"/>
      </w:pPr>
      <w:bookmarkStart w:id="2" w:name="O_1010885"/>
      <w:bookmarkEnd w:id="2"/>
      <w:r w:rsidRPr="004926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12">
            <w:pPr>
              <w:pStyle w:val="BodyText"/>
              <w:rPr>
                <w:lang w:val="en-NZ"/>
              </w:rPr>
            </w:pPr>
            <w:r w:rsidRPr="0049261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92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12" w:rsidP="00492612">
            <w:pPr>
              <w:pStyle w:val="ListBullet"/>
            </w:pPr>
            <w:r w:rsidRPr="00492612">
              <w:t>analysing the sources and magnitud</w:t>
            </w:r>
            <w:r w:rsidRPr="00492612">
              <w:t>e of uncertainties associated with positioning methods and positioning systems</w:t>
            </w:r>
          </w:p>
          <w:p w:rsidR="00000000" w:rsidRPr="00492612" w:rsidP="00492612">
            <w:pPr>
              <w:pStyle w:val="ListBullet"/>
            </w:pPr>
            <w:r w:rsidRPr="00492612">
              <w:t>comparing historical surveys with modern surveys and report</w:t>
            </w:r>
          </w:p>
          <w:p w:rsidR="00000000" w:rsidRPr="00492612" w:rsidP="00492612">
            <w:pPr>
              <w:pStyle w:val="ListBullet"/>
            </w:pPr>
            <w:r w:rsidRPr="00492612">
              <w:t>comparing IMU heading measurements with magnetic compasses and gyrocompasses</w:t>
            </w:r>
          </w:p>
          <w:p w:rsidR="00000000" w:rsidRPr="00492612" w:rsidP="00492612">
            <w:pPr>
              <w:pStyle w:val="ListBullet"/>
            </w:pPr>
            <w:r w:rsidRPr="00492612">
              <w:t>calculating dynamic alignment of inertia</w:t>
            </w:r>
            <w:r w:rsidRPr="00492612">
              <w:t>l navigational systems (INS) and analysing impacts</w:t>
            </w:r>
          </w:p>
          <w:p w:rsidR="00000000" w:rsidRPr="00492612" w:rsidP="00492612">
            <w:pPr>
              <w:pStyle w:val="ListBullet"/>
            </w:pPr>
            <w:r w:rsidRPr="00492612">
              <w:t>analysing distortions in projection types</w:t>
            </w:r>
          </w:p>
          <w:p w:rsidR="00000000" w:rsidRPr="00492612" w:rsidP="00492612">
            <w:pPr>
              <w:pStyle w:val="ListBullet"/>
            </w:pPr>
            <w:r w:rsidRPr="00492612">
              <w:t>monitoring, reviewing and assessing the performance of positioning systems in both relative and absolute terms using appropriate statistical tools analysing the fo</w:t>
            </w:r>
            <w:r w:rsidRPr="00492612">
              <w:t>llowing:</w:t>
            </w:r>
          </w:p>
          <w:p w:rsidR="00000000" w:rsidRPr="00492612" w:rsidP="00492612">
            <w:pPr>
              <w:pStyle w:val="ListBullet2"/>
            </w:pPr>
            <w:r w:rsidRPr="00492612">
              <w:t>accuracy</w:t>
            </w:r>
          </w:p>
          <w:p w:rsidR="00000000" w:rsidRPr="00492612" w:rsidP="00492612">
            <w:pPr>
              <w:pStyle w:val="ListBullet2"/>
            </w:pPr>
            <w:r w:rsidRPr="00492612">
              <w:t>precision</w:t>
            </w:r>
          </w:p>
          <w:p w:rsidR="00000000" w:rsidRPr="00492612" w:rsidP="00492612">
            <w:pPr>
              <w:pStyle w:val="ListBullet2"/>
            </w:pPr>
            <w:r w:rsidRPr="00492612">
              <w:t>repeatability</w:t>
            </w:r>
          </w:p>
          <w:p w:rsidR="00000000" w:rsidRPr="00492612" w:rsidP="00492612">
            <w:pPr>
              <w:pStyle w:val="ListBullet"/>
            </w:pPr>
            <w:r w:rsidRPr="00492612">
              <w:t>performing complex calculations to provide the final solution for a position</w:t>
            </w:r>
          </w:p>
          <w:p w:rsidR="00000000" w:rsidRPr="00492612" w:rsidP="00492612">
            <w:pPr>
              <w:pStyle w:val="ListBullet"/>
            </w:pPr>
            <w:r w:rsidRPr="00492612">
              <w:t>selecting and applying projection formulae to provide an appropriate graphic representation</w:t>
            </w:r>
          </w:p>
          <w:p w:rsidR="00000000" w:rsidRPr="00492612" w:rsidP="00492612">
            <w:pPr>
              <w:pStyle w:val="ListBullet"/>
            </w:pPr>
            <w:r w:rsidRPr="00492612">
              <w:t>selecting the appropriate projection type for product generation</w:t>
            </w:r>
          </w:p>
          <w:p w:rsidR="00000000" w:rsidRPr="00492612" w:rsidP="00492612">
            <w:pPr>
              <w:pStyle w:val="ListBullet"/>
            </w:pPr>
            <w:r w:rsidRPr="00492612">
              <w:t>using acoustic positioning systems in offshore survey operations</w:t>
            </w:r>
          </w:p>
          <w:p w:rsidR="00000000" w:rsidRPr="00492612" w:rsidP="00492612">
            <w:pPr>
              <w:pStyle w:val="ListBullet"/>
            </w:pPr>
            <w:r w:rsidRPr="00492612">
              <w:t xml:space="preserve">using inertial motion units (IMU) including north finding and heave estimation </w:t>
            </w:r>
          </w:p>
        </w:tc>
      </w:tr>
    </w:tbl>
    <w:p w:rsidR="00000000" w:rsidRPr="00492612" w:rsidP="00492612">
      <w:pPr>
        <w:pStyle w:val="NoPaddingFontSize1"/>
      </w:pPr>
    </w:p>
    <w:p w:rsidR="00000000" w:rsidRPr="00492612" w:rsidP="00492612">
      <w:pPr>
        <w:pStyle w:val="AllowPageBreak"/>
      </w:pPr>
    </w:p>
    <w:p w:rsidR="00000000" w:rsidRPr="00492612" w:rsidP="00492612">
      <w:pPr>
        <w:pStyle w:val="Heading1"/>
      </w:pPr>
      <w:bookmarkStart w:id="3" w:name="O_1010886"/>
      <w:bookmarkEnd w:id="3"/>
      <w:r w:rsidRPr="004926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12">
            <w:pPr>
              <w:pStyle w:val="BodyText"/>
              <w:rPr>
                <w:lang w:val="en-NZ"/>
              </w:rPr>
            </w:pPr>
            <w:r w:rsidRPr="00492612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92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12" w:rsidP="00492612">
            <w:pPr>
              <w:pStyle w:val="ListBullet"/>
            </w:pPr>
            <w:r w:rsidRPr="00492612">
              <w:t>analytical projection formulae and planimetric coordinates</w:t>
            </w:r>
          </w:p>
          <w:p w:rsidR="00000000" w:rsidRPr="00492612" w:rsidP="00492612">
            <w:pPr>
              <w:pStyle w:val="ListBullet"/>
            </w:pPr>
            <w:r w:rsidRPr="00492612">
              <w:t>baseline equipmen</w:t>
            </w:r>
            <w:r w:rsidRPr="00492612">
              <w:t>t used for calculating positions including:</w:t>
            </w:r>
          </w:p>
          <w:p w:rsidR="00000000" w:rsidRPr="00492612" w:rsidP="00492612">
            <w:pPr>
              <w:pStyle w:val="ListBullet2"/>
            </w:pPr>
            <w:r w:rsidRPr="00492612">
              <w:t>depth sensors</w:t>
            </w:r>
          </w:p>
          <w:p w:rsidR="00000000" w:rsidRPr="00492612" w:rsidP="00492612">
            <w:pPr>
              <w:pStyle w:val="ListBullet2"/>
            </w:pPr>
            <w:r w:rsidRPr="00492612">
              <w:t>integration with INS and velocity sensors</w:t>
            </w:r>
          </w:p>
          <w:p w:rsidR="00000000" w:rsidRPr="00492612" w:rsidP="00492612">
            <w:pPr>
              <w:pStyle w:val="ListBullet2"/>
            </w:pPr>
            <w:r w:rsidRPr="00492612">
              <w:t>purpose of acoustics for positioning towed vehicles</w:t>
            </w:r>
          </w:p>
          <w:p w:rsidR="00000000" w:rsidRPr="00492612" w:rsidP="00492612">
            <w:pPr>
              <w:pStyle w:val="ListBullet2"/>
            </w:pPr>
            <w:r w:rsidRPr="00492612">
              <w:t>remotely operated underwater vehicles (ROV) and autonomous underwater vehicles (AUV)</w:t>
            </w:r>
          </w:p>
          <w:p w:rsidR="00000000" w:rsidRPr="00492612" w:rsidP="00492612">
            <w:pPr>
              <w:pStyle w:val="ListBullet2"/>
            </w:pPr>
            <w:r w:rsidRPr="00492612">
              <w:t>transponders</w:t>
            </w:r>
          </w:p>
          <w:p w:rsidR="00000000" w:rsidRPr="00492612" w:rsidP="00492612">
            <w:pPr>
              <w:pStyle w:val="ListBullet"/>
            </w:pPr>
            <w:r w:rsidRPr="00492612">
              <w:t>characteristics of legacy positioning systems</w:t>
            </w:r>
          </w:p>
          <w:p w:rsidR="00000000" w:rsidRPr="00492612" w:rsidP="00492612">
            <w:pPr>
              <w:pStyle w:val="ListBullet"/>
            </w:pPr>
            <w:r w:rsidRPr="00492612">
              <w:t>complex mathematical calculations relevant to determining position using position system data including total propagated uncertainty in vertical and horizontal</w:t>
            </w:r>
          </w:p>
          <w:p w:rsidR="00000000" w:rsidRPr="00492612" w:rsidP="00492612">
            <w:pPr>
              <w:pStyle w:val="ListBullet"/>
            </w:pPr>
            <w:r w:rsidRPr="00492612">
              <w:t>differences between IMU and INS</w:t>
            </w:r>
          </w:p>
          <w:p w:rsidR="00000000" w:rsidRPr="00492612" w:rsidP="00492612">
            <w:pPr>
              <w:pStyle w:val="ListBullet"/>
            </w:pPr>
            <w:r w:rsidRPr="00492612">
              <w:t>geometrical proper</w:t>
            </w:r>
            <w:r w:rsidRPr="00492612">
              <w:t>ties of map projections including:</w:t>
            </w:r>
          </w:p>
          <w:p w:rsidR="00000000" w:rsidRPr="00492612" w:rsidP="00492612">
            <w:pPr>
              <w:pStyle w:val="ListBullet2"/>
            </w:pPr>
            <w:r w:rsidRPr="00492612">
              <w:t>direction associated with different map projections</w:t>
            </w:r>
          </w:p>
          <w:p w:rsidR="00000000" w:rsidRPr="00492612" w:rsidP="00492612">
            <w:pPr>
              <w:pStyle w:val="ListBullet2"/>
            </w:pPr>
            <w:r w:rsidRPr="00492612">
              <w:t>distortions in distance</w:t>
            </w:r>
          </w:p>
          <w:p w:rsidR="00000000" w:rsidRPr="00492612" w:rsidP="00492612">
            <w:pPr>
              <w:pStyle w:val="ListBullet"/>
            </w:pPr>
            <w:r w:rsidRPr="00492612">
              <w:t>inertial measurement units (IMU) of a survey platform including:</w:t>
            </w:r>
          </w:p>
          <w:p w:rsidR="00000000" w:rsidRPr="00492612" w:rsidP="00492612">
            <w:pPr>
              <w:pStyle w:val="ListBullet2"/>
            </w:pPr>
            <w:r w:rsidRPr="00492612">
              <w:t>heave estimation</w:t>
            </w:r>
          </w:p>
          <w:p w:rsidR="00000000" w:rsidRPr="00492612" w:rsidP="00492612">
            <w:pPr>
              <w:pStyle w:val="ListBullet2"/>
            </w:pPr>
            <w:r w:rsidRPr="00492612">
              <w:t>north finding</w:t>
            </w:r>
          </w:p>
          <w:p w:rsidR="00000000" w:rsidRPr="00492612" w:rsidP="00492612">
            <w:pPr>
              <w:pStyle w:val="ListBullet2"/>
            </w:pPr>
            <w:r w:rsidRPr="00492612">
              <w:t>pitch</w:t>
            </w:r>
          </w:p>
          <w:p w:rsidR="00000000" w:rsidRPr="00492612" w:rsidP="00492612">
            <w:pPr>
              <w:pStyle w:val="ListBullet2"/>
            </w:pPr>
            <w:r w:rsidRPr="00492612">
              <w:t>roll</w:t>
            </w:r>
          </w:p>
          <w:p w:rsidR="00000000" w:rsidRPr="00492612" w:rsidP="00492612">
            <w:pPr>
              <w:pStyle w:val="ListBullet2"/>
            </w:pPr>
            <w:r w:rsidRPr="00492612">
              <w:t>yaw</w:t>
            </w:r>
          </w:p>
          <w:p w:rsidR="00000000" w:rsidRPr="00492612" w:rsidP="00492612">
            <w:pPr>
              <w:pStyle w:val="ListBullet"/>
            </w:pPr>
            <w:r w:rsidRPr="00492612">
              <w:t>INS including:</w:t>
            </w:r>
          </w:p>
          <w:p w:rsidR="00000000" w:rsidRPr="00492612" w:rsidP="00492612">
            <w:pPr>
              <w:pStyle w:val="ListBullet2"/>
            </w:pPr>
            <w:r w:rsidRPr="00492612">
              <w:t>procedures for static and dynamic alignment</w:t>
            </w:r>
          </w:p>
          <w:p w:rsidR="00000000" w:rsidRPr="00492612" w:rsidP="00492612">
            <w:pPr>
              <w:pStyle w:val="ListBullet2"/>
            </w:pPr>
            <w:r w:rsidRPr="00492612">
              <w:t xml:space="preserve">acoustic doppler current profiler (ADCP) and INS </w:t>
            </w:r>
          </w:p>
          <w:p w:rsidR="00000000" w:rsidRPr="00492612" w:rsidP="00492612">
            <w:pPr>
              <w:pStyle w:val="ListBullet2"/>
            </w:pPr>
            <w:r w:rsidRPr="00492612">
              <w:t>Global Navigation Satellite System (GNSS) and INS</w:t>
            </w:r>
          </w:p>
          <w:p w:rsidR="00000000" w:rsidRPr="00492612" w:rsidP="00492612">
            <w:pPr>
              <w:pStyle w:val="ListBullet2"/>
            </w:pPr>
            <w:r w:rsidRPr="00492612">
              <w:t>ultra short baseline (USBL), Depth and INS</w:t>
            </w:r>
          </w:p>
          <w:p w:rsidR="00000000" w:rsidRPr="00492612" w:rsidP="00492612">
            <w:pPr>
              <w:pStyle w:val="ListBullet"/>
            </w:pPr>
            <w:r w:rsidRPr="00492612">
              <w:t>mobile surveys including:</w:t>
            </w:r>
          </w:p>
          <w:p w:rsidR="00000000" w:rsidRPr="00492612" w:rsidP="00492612">
            <w:pPr>
              <w:pStyle w:val="ListBullet2"/>
            </w:pPr>
            <w:r w:rsidRPr="00492612">
              <w:t>GNSS equipment</w:t>
            </w:r>
          </w:p>
          <w:p w:rsidR="00000000" w:rsidRPr="00492612" w:rsidP="00492612">
            <w:pPr>
              <w:pStyle w:val="ListBullet2"/>
            </w:pPr>
            <w:r w:rsidRPr="00492612">
              <w:t>IMU and INS</w:t>
            </w:r>
          </w:p>
          <w:p w:rsidR="00000000" w:rsidRPr="00492612" w:rsidP="00492612">
            <w:pPr>
              <w:pStyle w:val="ListBullet2"/>
            </w:pPr>
            <w:r w:rsidRPr="00492612">
              <w:t>acoustic posit</w:t>
            </w:r>
            <w:r w:rsidRPr="00492612">
              <w:t>ioning</w:t>
            </w:r>
          </w:p>
          <w:p w:rsidR="00000000" w:rsidRPr="00492612" w:rsidP="00492612">
            <w:pPr>
              <w:pStyle w:val="ListBullet"/>
            </w:pPr>
            <w:r w:rsidRPr="00492612">
              <w:t>operational procedures for correct installation of gyrocompasses and accelerometers</w:t>
            </w:r>
          </w:p>
          <w:p w:rsidR="00000000" w:rsidRPr="00492612" w:rsidP="00492612">
            <w:pPr>
              <w:pStyle w:val="ListBullet"/>
            </w:pPr>
            <w:r w:rsidRPr="00492612">
              <w:t>positioning methods including:</w:t>
            </w:r>
          </w:p>
          <w:p w:rsidR="00000000" w:rsidRPr="00492612" w:rsidP="00492612">
            <w:pPr>
              <w:pStyle w:val="ListBullet2"/>
            </w:pPr>
            <w:r w:rsidRPr="00492612">
              <w:t>Continuously Operating Reference Stations (CORS) networks</w:t>
            </w:r>
          </w:p>
          <w:p w:rsidR="00000000" w:rsidRPr="00492612" w:rsidP="00492612">
            <w:pPr>
              <w:pStyle w:val="ListBullet2"/>
            </w:pPr>
            <w:r w:rsidRPr="00492612">
              <w:t>intersection</w:t>
            </w:r>
          </w:p>
          <w:p w:rsidR="00000000" w:rsidRPr="00492612" w:rsidP="00492612">
            <w:pPr>
              <w:pStyle w:val="ListBullet2"/>
            </w:pPr>
            <w:r w:rsidRPr="00492612">
              <w:t>post processed GNSS</w:t>
            </w:r>
          </w:p>
          <w:p w:rsidR="00000000" w:rsidRPr="00492612" w:rsidP="00492612">
            <w:pPr>
              <w:pStyle w:val="ListBullet2"/>
            </w:pPr>
            <w:r w:rsidRPr="00492612">
              <w:t>real time kinematic</w:t>
            </w:r>
          </w:p>
          <w:p w:rsidR="00000000" w:rsidRPr="00492612" w:rsidP="00492612">
            <w:pPr>
              <w:pStyle w:val="ListBullet2"/>
            </w:pPr>
            <w:r w:rsidRPr="00492612">
              <w:t>resection</w:t>
            </w:r>
          </w:p>
          <w:p w:rsidR="00000000" w:rsidRPr="00492612" w:rsidP="00492612">
            <w:pPr>
              <w:pStyle w:val="ListBullet2"/>
            </w:pPr>
            <w:r w:rsidRPr="00492612">
              <w:t>satellite corrections</w:t>
            </w:r>
          </w:p>
          <w:p w:rsidR="00000000" w:rsidRPr="00492612" w:rsidP="00492612">
            <w:pPr>
              <w:pStyle w:val="ListBullet2"/>
            </w:pPr>
            <w:r w:rsidRPr="00492612">
              <w:t>static network</w:t>
            </w:r>
          </w:p>
          <w:p w:rsidR="00000000" w:rsidRPr="00492612" w:rsidP="00492612">
            <w:pPr>
              <w:pStyle w:val="ListBullet"/>
            </w:pPr>
            <w:r w:rsidRPr="00492612">
              <w:t>principles of cartography</w:t>
            </w:r>
          </w:p>
          <w:p w:rsidR="00000000" w:rsidRPr="00492612" w:rsidP="00492612">
            <w:pPr>
              <w:pStyle w:val="ListBullet"/>
            </w:pPr>
            <w:r w:rsidRPr="00492612">
              <w:t>principles of integrated underwater positioning systems</w:t>
            </w:r>
          </w:p>
          <w:p w:rsidR="00000000" w:rsidRPr="00492612" w:rsidP="00492612">
            <w:pPr>
              <w:pStyle w:val="ListBullet"/>
            </w:pPr>
            <w:r w:rsidRPr="00492612">
              <w:t>relevant documentation and product including:</w:t>
            </w:r>
          </w:p>
          <w:p w:rsidR="00000000" w:rsidRPr="00492612" w:rsidP="00492612">
            <w:pPr>
              <w:pStyle w:val="ListBullet2"/>
            </w:pPr>
            <w:r w:rsidRPr="00492612">
              <w:t>charts</w:t>
            </w:r>
          </w:p>
          <w:p w:rsidR="00000000" w:rsidRPr="00492612" w:rsidP="00492612">
            <w:pPr>
              <w:pStyle w:val="ListBullet2"/>
            </w:pPr>
            <w:r w:rsidRPr="00492612">
              <w:t>GIS</w:t>
            </w:r>
          </w:p>
          <w:p w:rsidR="00000000" w:rsidRPr="00492612" w:rsidP="00492612">
            <w:pPr>
              <w:pStyle w:val="ListBullet2"/>
            </w:pPr>
            <w:r w:rsidRPr="00492612">
              <w:t>plans</w:t>
            </w:r>
          </w:p>
          <w:p w:rsidR="00000000" w:rsidRPr="00492612" w:rsidP="00492612">
            <w:pPr>
              <w:pStyle w:val="ListBullet2"/>
            </w:pPr>
            <w:r w:rsidRPr="00492612">
              <w:t>reports</w:t>
            </w:r>
          </w:p>
          <w:p w:rsidR="00000000" w:rsidRPr="00492612" w:rsidP="00492612">
            <w:pPr>
              <w:pStyle w:val="ListBullet"/>
            </w:pPr>
            <w:r w:rsidRPr="00492612">
              <w:t>remote survey platforms including:</w:t>
            </w:r>
          </w:p>
          <w:p w:rsidR="00000000" w:rsidRPr="00492612" w:rsidP="00492612">
            <w:pPr>
              <w:pStyle w:val="ListBullet2"/>
            </w:pPr>
            <w:r w:rsidRPr="00492612">
              <w:t>autonomous underwater vehicles</w:t>
            </w:r>
          </w:p>
          <w:p w:rsidR="00000000" w:rsidRPr="00492612" w:rsidP="00492612">
            <w:pPr>
              <w:pStyle w:val="ListBullet2"/>
            </w:pPr>
            <w:r w:rsidRPr="00492612">
              <w:t>drones</w:t>
            </w:r>
          </w:p>
          <w:p w:rsidR="00000000" w:rsidRPr="00492612" w:rsidP="00492612">
            <w:pPr>
              <w:pStyle w:val="ListBullet2"/>
            </w:pPr>
            <w:r w:rsidRPr="00492612">
              <w:t>gliders</w:t>
            </w:r>
          </w:p>
          <w:p w:rsidR="00000000" w:rsidRPr="00492612" w:rsidP="00492612">
            <w:pPr>
              <w:pStyle w:val="ListBullet2"/>
            </w:pPr>
            <w:r w:rsidRPr="00492612">
              <w:t>unmanned surface vehicles</w:t>
            </w:r>
          </w:p>
          <w:p w:rsidR="00000000" w:rsidRPr="00492612" w:rsidP="00492612">
            <w:pPr>
              <w:pStyle w:val="ListBullet"/>
            </w:pPr>
            <w:r w:rsidRPr="00492612">
              <w:t>set up procedures for calculating the following baselines:</w:t>
            </w:r>
          </w:p>
          <w:p w:rsidR="00000000" w:rsidRPr="00492612" w:rsidP="00492612">
            <w:pPr>
              <w:pStyle w:val="ListBullet2"/>
            </w:pPr>
            <w:r w:rsidRPr="00492612">
              <w:t xml:space="preserve">long </w:t>
            </w:r>
          </w:p>
          <w:p w:rsidR="00000000" w:rsidRPr="00492612" w:rsidP="00492612">
            <w:pPr>
              <w:pStyle w:val="ListBullet2"/>
            </w:pPr>
            <w:r w:rsidRPr="00492612">
              <w:t xml:space="preserve">short </w:t>
            </w:r>
          </w:p>
          <w:p w:rsidR="00000000" w:rsidRPr="00492612" w:rsidP="00492612">
            <w:pPr>
              <w:pStyle w:val="ListBullet2"/>
            </w:pPr>
            <w:r w:rsidRPr="00492612">
              <w:t xml:space="preserve">ultra-short </w:t>
            </w:r>
          </w:p>
          <w:p w:rsidR="00000000" w:rsidRPr="00492612" w:rsidP="00492612">
            <w:pPr>
              <w:pStyle w:val="ListBullet"/>
            </w:pPr>
            <w:r w:rsidRPr="00492612">
              <w:t>static surveys including:</w:t>
            </w:r>
          </w:p>
          <w:p w:rsidR="00000000" w:rsidRPr="00492612" w:rsidP="00492612">
            <w:pPr>
              <w:pStyle w:val="ListBullet2"/>
            </w:pPr>
            <w:r w:rsidRPr="00492612">
              <w:t>acoustic positioning</w:t>
            </w:r>
          </w:p>
          <w:p w:rsidR="00000000" w:rsidRPr="00492612" w:rsidP="00492612">
            <w:pPr>
              <w:pStyle w:val="ListBullet2"/>
            </w:pPr>
            <w:r w:rsidRPr="00492612">
              <w:t>GNSS observations</w:t>
            </w:r>
          </w:p>
          <w:p w:rsidR="00000000" w:rsidRPr="00492612" w:rsidP="00492612">
            <w:pPr>
              <w:pStyle w:val="ListBullet2"/>
            </w:pPr>
            <w:r w:rsidRPr="00492612">
              <w:t>levelling instruments</w:t>
            </w:r>
          </w:p>
          <w:p w:rsidR="00000000" w:rsidRPr="00492612" w:rsidP="00492612">
            <w:pPr>
              <w:pStyle w:val="ListBullet2"/>
            </w:pPr>
            <w:r w:rsidRPr="00492612">
              <w:t>total st</w:t>
            </w:r>
            <w:r w:rsidRPr="00492612">
              <w:t>ations</w:t>
            </w:r>
          </w:p>
          <w:p w:rsidR="00000000" w:rsidRPr="00492612" w:rsidP="00492612">
            <w:pPr>
              <w:pStyle w:val="ListBullet"/>
            </w:pPr>
            <w:r w:rsidRPr="00492612">
              <w:t>types of projections including:</w:t>
            </w:r>
          </w:p>
          <w:p w:rsidR="00000000" w:rsidRPr="00492612" w:rsidP="00492612">
            <w:pPr>
              <w:pStyle w:val="ListBullet2"/>
            </w:pPr>
            <w:r w:rsidRPr="00492612">
              <w:t>conical</w:t>
            </w:r>
          </w:p>
          <w:p w:rsidR="00000000" w:rsidRPr="00492612" w:rsidP="00492612">
            <w:pPr>
              <w:pStyle w:val="ListBullet2"/>
            </w:pPr>
            <w:r w:rsidRPr="00492612">
              <w:t>cylindrical</w:t>
            </w:r>
          </w:p>
          <w:p w:rsidR="00000000" w:rsidRPr="00492612" w:rsidP="00492612">
            <w:pPr>
              <w:pStyle w:val="ListBullet2"/>
            </w:pPr>
            <w:r w:rsidRPr="00492612">
              <w:t>stereographic</w:t>
            </w:r>
          </w:p>
          <w:p w:rsidR="00000000" w:rsidRPr="00492612" w:rsidP="00492612">
            <w:pPr>
              <w:pStyle w:val="ListBullet2"/>
            </w:pPr>
            <w:r w:rsidRPr="00492612">
              <w:t>Universal Transverse Mercator (UTM) system</w:t>
            </w:r>
          </w:p>
        </w:tc>
      </w:tr>
    </w:tbl>
    <w:p w:rsidR="00000000" w:rsidRPr="00492612" w:rsidP="00492612">
      <w:pPr>
        <w:pStyle w:val="NoPaddingFontSize1"/>
      </w:pPr>
    </w:p>
    <w:p w:rsidR="00000000" w:rsidRPr="00492612" w:rsidP="00492612">
      <w:pPr>
        <w:pStyle w:val="AllowPageBreak"/>
      </w:pPr>
    </w:p>
    <w:p w:rsidR="00000000" w:rsidRPr="00492612" w:rsidP="00492612">
      <w:pPr>
        <w:pStyle w:val="Heading1"/>
      </w:pPr>
      <w:bookmarkStart w:id="4" w:name="O_1010887"/>
      <w:bookmarkEnd w:id="4"/>
      <w:r w:rsidRPr="004926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12" w:rsidP="00492612">
            <w:pPr>
              <w:pStyle w:val="BodyText"/>
            </w:pPr>
            <w:r w:rsidRPr="00492612">
              <w:t xml:space="preserve">Assessors must hold credentials specified within the Standards for Registered Training Organisations current at the time of assessment. </w:t>
            </w:r>
          </w:p>
          <w:p w:rsidR="00000000" w:rsidRPr="00492612" w:rsidP="00492612">
            <w:pPr>
              <w:pStyle w:val="BodyText"/>
            </w:pPr>
            <w:r w:rsidRPr="00492612">
              <w:t>Assessment must satisfy the Principles of Assessment and Rules of Evidence and all regulatory requirements included wit</w:t>
            </w:r>
            <w:r w:rsidRPr="00492612">
              <w:t>hin the Standards for Registered Training Organisations current at the time of assessment.</w:t>
            </w:r>
          </w:p>
          <w:p w:rsidR="00000000" w:rsidRPr="00492612" w:rsidP="00492612">
            <w:pPr>
              <w:pStyle w:val="BodyText"/>
            </w:pPr>
            <w:r w:rsidRPr="00492612">
              <w:t xml:space="preserve">Assessment must occur in suitable workplace operational situations. Where this is not appropriate, assessment must occur in suitable simulated workplace operational </w:t>
            </w:r>
            <w:r w:rsidRPr="00492612">
              <w:t>situations reflecting actual workplace conditions.</w:t>
            </w:r>
          </w:p>
          <w:p w:rsidR="00000000" w:rsidRPr="00492612" w:rsidP="00492612">
            <w:pPr>
              <w:pStyle w:val="BodyText"/>
            </w:pPr>
            <w:r w:rsidRPr="0049261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92612" w:rsidP="00492612">
            <w:pPr>
              <w:pStyle w:val="BodyText"/>
            </w:pPr>
            <w:r w:rsidRPr="00492612">
              <w:t>Resources for assessment must include</w:t>
            </w:r>
            <w:r w:rsidRPr="00492612">
              <w:t xml:space="preserve"> access to:</w:t>
            </w:r>
          </w:p>
          <w:p w:rsidR="00000000" w:rsidRPr="00492612" w:rsidP="00492612">
            <w:pPr>
              <w:pStyle w:val="ListBullet"/>
            </w:pPr>
            <w:r w:rsidRPr="00492612">
              <w:t xml:space="preserve">relevant and appropriate materials, tools, facilities, equipment and personal protective equipment currently used in industry </w:t>
            </w:r>
          </w:p>
          <w:p w:rsidR="00000000" w:rsidRPr="00492612" w:rsidP="00492612">
            <w:pPr>
              <w:pStyle w:val="ListBullet"/>
            </w:pPr>
            <w:r w:rsidRPr="00492612">
              <w:t>applicable relevant documentation including workplace procedures, industry standards, equipment specifications, regu</w:t>
            </w:r>
            <w:r w:rsidRPr="00492612">
              <w:t>lations, codes of practice, and operation manuals.</w:t>
            </w:r>
          </w:p>
        </w:tc>
      </w:tr>
    </w:tbl>
    <w:p w:rsidR="00000000" w:rsidRPr="00492612" w:rsidP="00492612">
      <w:pPr>
        <w:pStyle w:val="NoPaddingFontSize1"/>
      </w:pPr>
    </w:p>
    <w:p w:rsidR="00000000" w:rsidRPr="00492612" w:rsidP="00492612">
      <w:pPr>
        <w:pStyle w:val="AllowPageBreak"/>
      </w:pPr>
    </w:p>
    <w:p w:rsidR="00000000" w:rsidRPr="00492612" w:rsidP="00492612">
      <w:pPr>
        <w:pStyle w:val="Heading1"/>
      </w:pPr>
      <w:bookmarkStart w:id="5" w:name="O_1010890"/>
      <w:bookmarkEnd w:id="5"/>
      <w:r w:rsidRPr="00492612">
        <w:t>Links</w:t>
      </w:r>
    </w:p>
    <w:p w:rsidR="00000000" w:rsidRPr="00492612" w:rsidP="005452F7">
      <w:pPr>
        <w:pStyle w:val="BodyText"/>
      </w:pPr>
      <w:r w:rsidRPr="00492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F54B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2612" w:rsidP="00492612"/>
    <w:sectPr w:rsidSect="004926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12" w:rsidRPr="005452F7" w:rsidP="00545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2F7" w:rsidP="00492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2F7" w:rsidP="00492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52F7" w:rsidP="00492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612" w:rsidRPr="005452F7" w:rsidP="00545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2F7" w:rsidRPr="002D2AF8" w:rsidP="00492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NWPHYS005 Use alternate positioning systems to gather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452F7" w:rsidP="00492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28A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E0D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2073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612"/>
  </w:style>
  <w:style w:type="character" w:customStyle="1" w:styleId="Heading1Char">
    <w:name w:val="Heading 1 Char"/>
    <w:basedOn w:val="DefaultParagraphFont"/>
    <w:link w:val="Heading1"/>
    <w:rsid w:val="00492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6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26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2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2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2612"/>
    <w:rPr>
      <w:b/>
      <w:spacing w:val="0"/>
    </w:rPr>
  </w:style>
  <w:style w:type="paragraph" w:customStyle="1" w:styleId="SuperTitle">
    <w:name w:val="SuperTitle"/>
    <w:basedOn w:val="Title"/>
    <w:rsid w:val="00492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6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612"/>
    <w:rPr>
      <w:i/>
    </w:rPr>
  </w:style>
  <w:style w:type="paragraph" w:styleId="Caption">
    <w:name w:val="caption"/>
    <w:basedOn w:val="BodyText"/>
    <w:next w:val="Normal"/>
    <w:qFormat/>
    <w:rsid w:val="00492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612"/>
  </w:style>
  <w:style w:type="paragraph" w:styleId="TableofFigures">
    <w:name w:val="table of figures"/>
    <w:basedOn w:val="Normal"/>
    <w:next w:val="Normal"/>
    <w:semiHidden/>
    <w:rsid w:val="00492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6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2612"/>
    <w:rPr>
      <w:rFonts w:ascii="Wingdings" w:hAnsi="Wingdings"/>
    </w:rPr>
  </w:style>
  <w:style w:type="paragraph" w:customStyle="1" w:styleId="TableHeading">
    <w:name w:val="Table Heading"/>
    <w:basedOn w:val="HeadingBase"/>
    <w:rsid w:val="00492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612"/>
    <w:rPr>
      <w:color w:val="0033CC"/>
      <w:u w:val="none"/>
    </w:rPr>
  </w:style>
  <w:style w:type="paragraph" w:customStyle="1" w:styleId="BodyTextRight">
    <w:name w:val="Body Text Right"/>
    <w:basedOn w:val="BodyText"/>
    <w:rsid w:val="00492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6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612"/>
    <w:rPr>
      <w:sz w:val="32"/>
    </w:rPr>
  </w:style>
  <w:style w:type="paragraph" w:customStyle="1" w:styleId="HeadingProcedure">
    <w:name w:val="Heading Procedure"/>
    <w:basedOn w:val="HeadingBase"/>
    <w:next w:val="Normal"/>
    <w:rsid w:val="00492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612"/>
    <w:pPr>
      <w:spacing w:before="60" w:after="60"/>
    </w:pPr>
  </w:style>
  <w:style w:type="paragraph" w:styleId="ListContinue">
    <w:name w:val="List Continue"/>
    <w:basedOn w:val="List"/>
    <w:rsid w:val="00492612"/>
    <w:pPr>
      <w:ind w:firstLine="0"/>
    </w:pPr>
  </w:style>
  <w:style w:type="paragraph" w:customStyle="1" w:styleId="ListNote">
    <w:name w:val="List Note"/>
    <w:basedOn w:val="List"/>
    <w:rsid w:val="00492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612"/>
    <w:rPr>
      <w:rFonts w:ascii="Courier New" w:hAnsi="Courier New"/>
    </w:rPr>
  </w:style>
  <w:style w:type="paragraph" w:customStyle="1" w:styleId="NoteBullet">
    <w:name w:val="Note Bullet"/>
    <w:basedOn w:val="Note"/>
    <w:rsid w:val="00492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6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612"/>
    <w:rPr>
      <w:b/>
      <w:smallCaps/>
    </w:rPr>
  </w:style>
  <w:style w:type="paragraph" w:customStyle="1" w:styleId="TableListNumber">
    <w:name w:val="Table List Number"/>
    <w:basedOn w:val="ListNumber"/>
    <w:rsid w:val="00492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612"/>
    <w:pPr>
      <w:numPr>
        <w:numId w:val="9"/>
      </w:numPr>
    </w:pPr>
  </w:style>
  <w:style w:type="paragraph" w:customStyle="1" w:styleId="ListAlpha2">
    <w:name w:val="List Alpha 2"/>
    <w:basedOn w:val="List2"/>
    <w:rsid w:val="00492612"/>
    <w:pPr>
      <w:numPr>
        <w:numId w:val="8"/>
      </w:numPr>
    </w:pPr>
  </w:style>
  <w:style w:type="paragraph" w:styleId="List2">
    <w:name w:val="List 2"/>
    <w:basedOn w:val="BodyText"/>
    <w:rsid w:val="00492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6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6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612"/>
    <w:pPr>
      <w:numPr>
        <w:numId w:val="4"/>
      </w:numPr>
    </w:pPr>
  </w:style>
  <w:style w:type="paragraph" w:styleId="ListContinue2">
    <w:name w:val="List Continue 2"/>
    <w:basedOn w:val="List2"/>
    <w:rsid w:val="00492612"/>
    <w:pPr>
      <w:ind w:firstLine="0"/>
    </w:pPr>
  </w:style>
  <w:style w:type="paragraph" w:styleId="ListContinue3">
    <w:name w:val="List Continue 3"/>
    <w:basedOn w:val="List3"/>
    <w:rsid w:val="00492612"/>
    <w:pPr>
      <w:ind w:left="1021" w:firstLine="0"/>
    </w:pPr>
  </w:style>
  <w:style w:type="paragraph" w:styleId="ListContinue4">
    <w:name w:val="List Continue 4"/>
    <w:basedOn w:val="List4"/>
    <w:rsid w:val="00492612"/>
    <w:pPr>
      <w:ind w:firstLine="0"/>
    </w:pPr>
  </w:style>
  <w:style w:type="paragraph" w:styleId="ListContinue5">
    <w:name w:val="List Continue 5"/>
    <w:basedOn w:val="List5"/>
    <w:rsid w:val="00492612"/>
    <w:pPr>
      <w:ind w:firstLine="0"/>
    </w:pPr>
  </w:style>
  <w:style w:type="paragraph" w:styleId="ListNumber3">
    <w:name w:val="List Number 3"/>
    <w:basedOn w:val="List3"/>
    <w:rsid w:val="00492612"/>
    <w:pPr>
      <w:numPr>
        <w:numId w:val="5"/>
      </w:numPr>
    </w:pPr>
  </w:style>
  <w:style w:type="paragraph" w:styleId="ListNumber4">
    <w:name w:val="List Number 4"/>
    <w:basedOn w:val="List4"/>
    <w:rsid w:val="00492612"/>
    <w:pPr>
      <w:numPr>
        <w:numId w:val="6"/>
      </w:numPr>
    </w:pPr>
  </w:style>
  <w:style w:type="paragraph" w:styleId="ListNumber5">
    <w:name w:val="List Number 5"/>
    <w:basedOn w:val="List5"/>
    <w:rsid w:val="00492612"/>
    <w:pPr>
      <w:numPr>
        <w:numId w:val="7"/>
      </w:numPr>
    </w:pPr>
  </w:style>
  <w:style w:type="paragraph" w:styleId="BlockText">
    <w:name w:val="Block Text"/>
    <w:basedOn w:val="Normal"/>
    <w:rsid w:val="00492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612"/>
    <w:rPr>
      <w:sz w:val="16"/>
      <w:vertAlign w:val="superscript"/>
    </w:rPr>
  </w:style>
  <w:style w:type="character" w:customStyle="1" w:styleId="Symbols">
    <w:name w:val="Symbols"/>
    <w:basedOn w:val="DefaultParagraphFont"/>
    <w:rsid w:val="00492612"/>
    <w:rPr>
      <w:rFonts w:ascii="Symbol" w:hAnsi="Symbol"/>
    </w:rPr>
  </w:style>
  <w:style w:type="character" w:customStyle="1" w:styleId="MenuOptions">
    <w:name w:val="Menu Options"/>
    <w:basedOn w:val="DefaultParagraphFont"/>
    <w:rsid w:val="00492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612"/>
    <w:rPr>
      <w:b/>
    </w:rPr>
  </w:style>
  <w:style w:type="character" w:customStyle="1" w:styleId="Underlined">
    <w:name w:val="Underlined"/>
    <w:basedOn w:val="DefaultParagraphFont"/>
    <w:rsid w:val="00492612"/>
    <w:rPr>
      <w:u w:val="single"/>
    </w:rPr>
  </w:style>
  <w:style w:type="paragraph" w:customStyle="1" w:styleId="TableBodyTextRight">
    <w:name w:val="Table Body Text Right"/>
    <w:basedOn w:val="TableBodyText"/>
    <w:rsid w:val="00492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612"/>
    <w:rPr>
      <w:sz w:val="18"/>
    </w:rPr>
  </w:style>
  <w:style w:type="paragraph" w:customStyle="1" w:styleId="BodySmallRight">
    <w:name w:val="Body Small Right"/>
    <w:basedOn w:val="BodyTextRight"/>
    <w:rsid w:val="00492612"/>
    <w:rPr>
      <w:sz w:val="18"/>
      <w:szCs w:val="18"/>
    </w:rPr>
  </w:style>
  <w:style w:type="paragraph" w:customStyle="1" w:styleId="MarginEdition">
    <w:name w:val="Margin Edition"/>
    <w:basedOn w:val="MarginNote"/>
    <w:rsid w:val="00492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612"/>
    <w:rPr>
      <w:sz w:val="2"/>
      <w:szCs w:val="2"/>
    </w:rPr>
  </w:style>
  <w:style w:type="character" w:customStyle="1" w:styleId="Small">
    <w:name w:val="Small"/>
    <w:basedOn w:val="DefaultParagraphFont"/>
    <w:rsid w:val="00492612"/>
    <w:rPr>
      <w:sz w:val="16"/>
    </w:rPr>
  </w:style>
  <w:style w:type="paragraph" w:customStyle="1" w:styleId="WideTable">
    <w:name w:val="Wide Table"/>
    <w:basedOn w:val="Normal"/>
    <w:rsid w:val="00492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612"/>
  </w:style>
  <w:style w:type="paragraph" w:styleId="Quote">
    <w:name w:val="Quote"/>
    <w:basedOn w:val="Heading1"/>
    <w:link w:val="QuoteChar"/>
    <w:qFormat/>
    <w:rsid w:val="00492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612"/>
    <w:pPr>
      <w:pageBreakBefore/>
    </w:pPr>
  </w:style>
  <w:style w:type="paragraph" w:customStyle="1" w:styleId="Border">
    <w:name w:val="Border"/>
    <w:basedOn w:val="Normal"/>
    <w:qFormat/>
    <w:rsid w:val="00492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612"/>
    <w:rPr>
      <w:u w:val="single"/>
    </w:rPr>
  </w:style>
  <w:style w:type="character" w:customStyle="1" w:styleId="BoldandItalics">
    <w:name w:val="Bold and Italics"/>
    <w:qFormat/>
    <w:rsid w:val="00492612"/>
    <w:rPr>
      <w:b/>
      <w:i/>
      <w:u w:val="none"/>
    </w:rPr>
  </w:style>
  <w:style w:type="paragraph" w:styleId="BalloonText">
    <w:name w:val="Balloon Text"/>
    <w:basedOn w:val="Normal"/>
    <w:link w:val="BalloonTextChar"/>
    <w:rsid w:val="00492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612"/>
    <w:pPr>
      <w:spacing w:before="0" w:after="0"/>
    </w:pPr>
  </w:style>
  <w:style w:type="paragraph" w:customStyle="1" w:styleId="BodyTextBold">
    <w:name w:val="Body Text Bold"/>
    <w:basedOn w:val="BodyText"/>
    <w:qFormat/>
    <w:rsid w:val="00492612"/>
    <w:rPr>
      <w:b/>
    </w:rPr>
  </w:style>
  <w:style w:type="character" w:styleId="Hyperlink">
    <w:name w:val="Hyperlink"/>
    <w:basedOn w:val="DefaultParagraphFont"/>
    <w:uiPriority w:val="99"/>
    <w:unhideWhenUsed/>
    <w:rsid w:val="00545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4409</Characters>
  <Application>Microsoft Office Word</Application>
  <DocSecurity>0</DocSecurity>
  <Lines>129</Lines>
  <Paragraphs>111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NWPHYS005 Use alternate positioning systems to gather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