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A83" w:rsidP="006C7A83">
      <w:pPr>
        <w:pStyle w:val="Title"/>
      </w:pPr>
      <w:r>
        <w:fldChar w:fldCharType="begin"/>
      </w:r>
      <w:r>
        <w:instrText xml:space="preserve"> TITLE   \* MERGEFORMAT </w:instrText>
      </w:r>
      <w:r>
        <w:fldChar w:fldCharType="separate"/>
      </w:r>
      <w:r>
        <w:t>NWPHYD014 Measure and process medium and high flows using a range of methods and equipment</w:t>
      </w:r>
      <w:r>
        <w:fldChar w:fldCharType="end"/>
      </w:r>
    </w:p>
    <w:p w:rsidR="006C7A83" w:rsidP="006C7A83">
      <w:pPr>
        <w:pStyle w:val="Version"/>
        <w:sectPr w:rsidSect="00445C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5CF1" w:rsidP="00445CF1">
      <w:pPr>
        <w:pStyle w:val="SuperHeading"/>
      </w:pPr>
      <w:r w:rsidRPr="00445CF1">
        <w:t>NWPHYD014 Measure and process medium and high flows using a range of methods and equipment</w:t>
      </w:r>
    </w:p>
    <w:p w:rsidR="00000000" w:rsidRPr="00445CF1" w:rsidP="00445CF1">
      <w:pPr>
        <w:pStyle w:val="Heading1"/>
      </w:pPr>
      <w:bookmarkStart w:id="1" w:name="O_724495"/>
      <w:bookmarkEnd w:id="1"/>
      <w:r w:rsidRPr="00445CF1">
        <w:t>Modification History</w:t>
      </w:r>
    </w:p>
    <w:tbl>
      <w:tblPr>
        <w:tblW w:w="0" w:type="auto"/>
        <w:tblLayout w:type="fixed"/>
        <w:tblCellMar>
          <w:left w:w="62" w:type="dxa"/>
          <w:right w:w="62" w:type="dxa"/>
        </w:tblCellMar>
        <w:tblLook w:val="0000"/>
      </w:tblPr>
      <w:tblGrid>
        <w:gridCol w:w="1134"/>
        <w:gridCol w:w="7937"/>
      </w:tblGrid>
      <w:tr w:rsidTr="006C7A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CF1">
            <w:pPr>
              <w:pStyle w:val="TableHeading"/>
              <w:rPr>
                <w:lang w:val="en-NZ"/>
              </w:rPr>
            </w:pPr>
            <w:r w:rsidRPr="00445CF1">
              <w:t>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CF1">
            <w:pPr>
              <w:pStyle w:val="TableHeading"/>
              <w:rPr>
                <w:lang w:val="en-NZ"/>
              </w:rPr>
            </w:pPr>
            <w:r w:rsidRPr="00445CF1">
              <w:t>Comments</w:t>
            </w:r>
          </w:p>
        </w:tc>
      </w:tr>
      <w:tr w:rsidTr="006C7A83">
        <w:tblPrEx>
          <w:tblW w:w="0" w:type="auto"/>
          <w:tblLayout w:type="fixed"/>
          <w:tblCellMar>
            <w:left w:w="62" w:type="dxa"/>
            <w:right w:w="62" w:type="dxa"/>
          </w:tblCellMar>
          <w:tblLook w:val="0000"/>
        </w:tblPrEx>
        <w:trPr>
          <w:trHeight w:val="1707"/>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CF1">
            <w:pPr>
              <w:pStyle w:val="BodyText"/>
              <w:rPr>
                <w:lang w:val="en-NZ"/>
              </w:rPr>
            </w:pPr>
            <w:r w:rsidRPr="00445CF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CF1" w:rsidP="00445CF1">
            <w:pPr>
              <w:pStyle w:val="BodyText"/>
            </w:pPr>
            <w:r w:rsidRPr="00445CF1">
              <w:t xml:space="preserve">These Assessment Requirements were released in NWP Water Training Package release 1.0 and meet the Standards for Training Packages. </w:t>
            </w:r>
          </w:p>
          <w:p w:rsidR="00000000" w:rsidRPr="00445CF1" w:rsidP="00445CF1">
            <w:pPr>
              <w:pStyle w:val="BodyText"/>
            </w:pPr>
          </w:p>
          <w:p w:rsidR="00000000" w:rsidRPr="00445CF1" w:rsidP="00445CF1">
            <w:pPr>
              <w:pStyle w:val="BodyText"/>
            </w:pPr>
            <w:r w:rsidRPr="00445CF1">
              <w:t>This unit supersedes and is equivalent to NWP421A Collect, measure and process hydrometric stream discharge gauging.</w:t>
            </w:r>
          </w:p>
          <w:p w:rsidR="00000000" w:rsidRPr="00445CF1" w:rsidP="00445CF1">
            <w:pPr>
              <w:pStyle w:val="BodyText"/>
            </w:pPr>
          </w:p>
          <w:p w:rsidR="00000000" w:rsidRPr="00445CF1" w:rsidP="00445CF1">
            <w:pPr>
              <w:pStyle w:val="ListBullet"/>
            </w:pPr>
            <w:r w:rsidRPr="00445CF1">
              <w:t>Uni</w:t>
            </w:r>
            <w:r w:rsidRPr="00445CF1">
              <w:t>t code updated</w:t>
            </w:r>
          </w:p>
          <w:p w:rsidR="00000000" w:rsidRPr="00445CF1" w:rsidP="00445CF1">
            <w:pPr>
              <w:pStyle w:val="ListBullet"/>
            </w:pPr>
            <w:r w:rsidRPr="00445CF1">
              <w:t>Content and formatting updated to comply with the new standards</w:t>
            </w:r>
          </w:p>
          <w:p w:rsidR="00000000" w:rsidRPr="00445CF1" w:rsidP="00445CF1">
            <w:pPr>
              <w:pStyle w:val="ListBullet"/>
            </w:pPr>
            <w:r w:rsidRPr="00445CF1">
              <w:t>All PC transitioned from passive to active voice</w:t>
            </w:r>
          </w:p>
          <w:p w:rsidR="00000000" w:rsidRPr="00445CF1" w:rsidP="00445CF1">
            <w:pPr>
              <w:pStyle w:val="ListBullet"/>
            </w:pPr>
            <w:r w:rsidRPr="00445CF1">
              <w:t>Unit title changed to better reflect unit outcomes</w:t>
            </w:r>
          </w:p>
          <w:p w:rsidR="00000000" w:rsidRPr="00445CF1" w:rsidP="00445CF1">
            <w:pPr>
              <w:pStyle w:val="ListBullet"/>
            </w:pPr>
            <w:r w:rsidRPr="00445CF1">
              <w:t>One new PC added in Element 1 and all PC reordered</w:t>
            </w:r>
          </w:p>
          <w:p w:rsidR="00000000" w:rsidRPr="00445CF1" w:rsidP="00445CF1">
            <w:pPr>
              <w:pStyle w:val="ListBullet"/>
            </w:pPr>
            <w:r w:rsidRPr="00445CF1">
              <w:t>Element 2 all PC reordered and revised</w:t>
            </w:r>
          </w:p>
          <w:p w:rsidR="00000000" w:rsidRPr="00445CF1" w:rsidP="00445CF1">
            <w:pPr>
              <w:pStyle w:val="ListBullet"/>
            </w:pPr>
            <w:r w:rsidRPr="00445CF1">
              <w:t>PC 3.4 removed</w:t>
            </w:r>
          </w:p>
        </w:tc>
      </w:tr>
    </w:tbl>
    <w:p w:rsidR="00000000" w:rsidRPr="00445CF1" w:rsidP="00445CF1">
      <w:pPr>
        <w:pStyle w:val="BodyText"/>
      </w:pPr>
    </w:p>
    <w:p w:rsidR="00000000" w:rsidRPr="00445CF1" w:rsidP="00445CF1">
      <w:pPr>
        <w:pStyle w:val="AllowPageBreak"/>
      </w:pPr>
    </w:p>
    <w:p w:rsidR="00000000" w:rsidRPr="00445CF1" w:rsidP="00445CF1">
      <w:pPr>
        <w:pStyle w:val="Heading1"/>
      </w:pPr>
      <w:bookmarkStart w:id="2" w:name="O_724496"/>
      <w:bookmarkEnd w:id="2"/>
      <w:r w:rsidRPr="00445CF1">
        <w:t>Application</w:t>
      </w:r>
    </w:p>
    <w:p w:rsidR="00000000" w:rsidRPr="00445CF1" w:rsidP="006C7A83">
      <w:pPr>
        <w:pStyle w:val="BodyText"/>
      </w:pPr>
      <w:r w:rsidRPr="00445CF1">
        <w:t xml:space="preserve">This unit describes the skills required to collect data using a range of discharge measuring methods and equipment, to measure and calculate readings and to interpret and </w:t>
      </w:r>
      <w:r w:rsidRPr="00445CF1">
        <w:t>report data for a range of clients and stakeholders.</w:t>
      </w:r>
    </w:p>
    <w:p w:rsidR="00000000" w:rsidRPr="00445CF1" w:rsidP="006C7A83">
      <w:pPr>
        <w:pStyle w:val="BodyText"/>
      </w:pPr>
      <w:r w:rsidRPr="00445CF1">
        <w:t>This unit applies to hydrographers employed by the water industry and water operators involved in the monitoring of all the elements of the water cycle and their impact on the related environment.</w:t>
      </w:r>
    </w:p>
    <w:p w:rsidR="00000000" w:rsidRPr="00445CF1" w:rsidP="006C7A83">
      <w:pPr>
        <w:pStyle w:val="BodyText"/>
      </w:pPr>
      <w:r w:rsidRPr="00445CF1">
        <w:t xml:space="preserve">The </w:t>
      </w:r>
      <w:r w:rsidRPr="00445CF1">
        <w:t>skills and knowledge described in this unit must be applied within the legislative, regulatory and policy environment in which they are carried out. Organisational policies and procedures must be consulted and adhered to, particularly those relating to str</w:t>
      </w:r>
      <w:r w:rsidRPr="00445CF1">
        <w:t>eam discharge measurement, registration, calibration, safe operation of equipment, identification of hazards, WHS, Bureau of Meteorology, World Meteorological Organisation and Australian Standards.</w:t>
      </w:r>
    </w:p>
    <w:p w:rsidR="00000000" w:rsidRPr="00445CF1" w:rsidP="006C7A83">
      <w:pPr>
        <w:pStyle w:val="BodyText"/>
      </w:pPr>
      <w:r w:rsidRPr="00445CF1">
        <w:t>Those undertaking this unit would work in small teams, mo</w:t>
      </w:r>
      <w:r w:rsidRPr="00445CF1">
        <w:t>stly under supervision, while performing complex tasks in a broad range of contexts, that could be unpredictable, including remote, confined spaces, near water and/or at heights.</w:t>
      </w:r>
    </w:p>
    <w:p w:rsidR="00000000" w:rsidRPr="00445CF1" w:rsidP="006C7A83">
      <w:pPr>
        <w:pStyle w:val="BodyText"/>
      </w:pPr>
      <w:r w:rsidRPr="00445CF1">
        <w:t>No licensing, legislative or certification requirements apply to unit at the time of publication.</w:t>
      </w:r>
    </w:p>
    <w:p w:rsidR="00000000" w:rsidRPr="00445CF1" w:rsidP="00445CF1">
      <w:pPr>
        <w:pStyle w:val="Heading1"/>
      </w:pPr>
      <w:bookmarkStart w:id="3" w:name="O_724498"/>
      <w:bookmarkEnd w:id="3"/>
      <w:r w:rsidRPr="00445CF1">
        <w:t>Competency Field</w:t>
      </w:r>
    </w:p>
    <w:p w:rsidR="00000000" w:rsidRPr="00445CF1" w:rsidP="006C7A83">
      <w:pPr>
        <w:pStyle w:val="BodyText"/>
      </w:pPr>
      <w:r w:rsidRPr="00445CF1">
        <w:t>Hydrography</w:t>
      </w:r>
    </w:p>
    <w:p w:rsidR="00000000" w:rsidRPr="00445CF1" w:rsidP="00445CF1">
      <w:pPr>
        <w:pStyle w:val="Heading1"/>
      </w:pPr>
      <w:bookmarkStart w:id="4" w:name="O_724500"/>
      <w:bookmarkEnd w:id="4"/>
      <w:r w:rsidRPr="00445CF1">
        <w:t>Elements and Performance Criteria</w:t>
      </w:r>
    </w:p>
    <w:tbl>
      <w:tblPr>
        <w:tblW w:w="0" w:type="auto"/>
        <w:tblLayout w:type="fixed"/>
        <w:tblCellMar>
          <w:left w:w="62" w:type="dxa"/>
          <w:right w:w="62" w:type="dxa"/>
        </w:tblCellMar>
        <w:tblLook w:val="0000"/>
      </w:tblPr>
      <w:tblGrid>
        <w:gridCol w:w="2268"/>
        <w:gridCol w:w="6804"/>
      </w:tblGrid>
      <w:tr w:rsidTr="00445CF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CF1">
            <w:pPr>
              <w:pStyle w:val="TableHeading"/>
              <w:rPr>
                <w:lang w:val="en-NZ"/>
              </w:rPr>
            </w:pPr>
            <w:r w:rsidRPr="00445CF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CF1">
            <w:pPr>
              <w:pStyle w:val="TableHeading"/>
              <w:rPr>
                <w:lang w:val="en-NZ"/>
              </w:rPr>
            </w:pPr>
            <w:r w:rsidRPr="00445CF1">
              <w:t>PERFORMANCE CRITERIA</w:t>
            </w:r>
          </w:p>
        </w:tc>
      </w:tr>
      <w:tr w:rsidTr="00445CF1">
        <w:tblPrEx>
          <w:tblW w:w="0" w:type="auto"/>
          <w:tblLayout w:type="fixed"/>
          <w:tblCellMar>
            <w:left w:w="62" w:type="dxa"/>
            <w:right w:w="62" w:type="dxa"/>
          </w:tblCellMar>
          <w:tblLook w:val="0000"/>
        </w:tblPrEx>
        <w:trPr>
          <w:trHeight w:val="95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CF1">
            <w:pPr>
              <w:pStyle w:val="BodyText"/>
              <w:rPr>
                <w:lang w:val="en-NZ"/>
              </w:rPr>
            </w:pPr>
            <w:r w:rsidRPr="00445CF1">
              <w:t>Elements describe the essentia</w:t>
            </w:r>
            <w:r w:rsidRPr="00445CF1">
              <w:t>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CF1">
            <w:pPr>
              <w:pStyle w:val="BodyText"/>
              <w:rPr>
                <w:lang w:val="en-NZ"/>
              </w:rPr>
            </w:pPr>
            <w:r w:rsidRPr="00445CF1">
              <w:t>Performance criteria describe the performance needed to demonstrate achievement of the element. Where bold italicised text is used, further information is detailed in the range of conditions section.</w:t>
            </w:r>
          </w:p>
        </w:tc>
      </w:tr>
      <w:tr w:rsidTr="00445CF1">
        <w:tblPrEx>
          <w:tblW w:w="0" w:type="auto"/>
          <w:tblLayout w:type="fixed"/>
          <w:tblCellMar>
            <w:left w:w="62" w:type="dxa"/>
            <w:right w:w="62" w:type="dxa"/>
          </w:tblCellMar>
          <w:tblLook w:val="0000"/>
        </w:tblPrEx>
        <w:trPr>
          <w:trHeight w:val="95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CF1">
            <w:pPr>
              <w:pStyle w:val="List"/>
              <w:rPr>
                <w:lang w:val="en-NZ"/>
              </w:rPr>
            </w:pPr>
            <w:r w:rsidRPr="00445CF1">
              <w:rPr>
                <w:rStyle w:val="SpecialBold"/>
              </w:rPr>
              <w:t>1.</w:t>
            </w:r>
            <w:r w:rsidRPr="00445CF1">
              <w:rPr>
                <w:rStyle w:val="SpecialBold"/>
              </w:rPr>
              <w:tab/>
              <w:t>Identify flow gauging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CF1" w:rsidP="00445CF1">
            <w:pPr>
              <w:pStyle w:val="List"/>
            </w:pPr>
            <w:r w:rsidRPr="00445CF1">
              <w:t>1.1</w:t>
            </w:r>
            <w:r w:rsidRPr="00445CF1">
              <w:tab/>
            </w:r>
            <w:r w:rsidRPr="00445CF1">
              <w:t>Identify the monitoring objective of the site and gauging requirements.</w:t>
            </w:r>
          </w:p>
          <w:p w:rsidR="00000000" w:rsidRPr="00445CF1" w:rsidP="00445CF1">
            <w:pPr>
              <w:pStyle w:val="List"/>
            </w:pPr>
            <w:r w:rsidRPr="00445CF1">
              <w:t>1.2</w:t>
            </w:r>
            <w:r w:rsidRPr="00445CF1">
              <w:tab/>
              <w:t>Identify appropriate methods for measuring discharge.</w:t>
            </w:r>
          </w:p>
          <w:p w:rsidR="00000000" w:rsidRPr="00445CF1" w:rsidP="00445CF1">
            <w:pPr>
              <w:pStyle w:val="List"/>
            </w:pPr>
            <w:r w:rsidRPr="00445CF1">
              <w:t>1.3</w:t>
            </w:r>
            <w:r w:rsidRPr="00445CF1">
              <w:tab/>
              <w:t>Select equipment and confirm site conditions are within instrument specifications.</w:t>
            </w:r>
          </w:p>
          <w:p w:rsidR="00000000" w:rsidRPr="00445CF1" w:rsidP="00445CF1">
            <w:pPr>
              <w:pStyle w:val="List"/>
            </w:pPr>
            <w:r w:rsidRPr="00445CF1">
              <w:t>1.4</w:t>
            </w:r>
            <w:r w:rsidRPr="00445CF1">
              <w:tab/>
              <w:t>Identify stream discharge and facto</w:t>
            </w:r>
            <w:r w:rsidRPr="00445CF1">
              <w:t>rs affecting accuracy.</w:t>
            </w:r>
          </w:p>
          <w:p w:rsidR="00000000" w:rsidP="00445CF1">
            <w:pPr>
              <w:pStyle w:val="List"/>
              <w:rPr>
                <w:lang w:val="en-NZ"/>
              </w:rPr>
            </w:pPr>
            <w:r w:rsidRPr="00445CF1">
              <w:t>1.5</w:t>
            </w:r>
            <w:r w:rsidRPr="00445CF1">
              <w:tab/>
              <w:t>Identify hazards and implement risk management principles.</w:t>
            </w:r>
          </w:p>
        </w:tc>
      </w:tr>
      <w:tr w:rsidTr="00445CF1">
        <w:tblPrEx>
          <w:tblW w:w="0" w:type="auto"/>
          <w:tblLayout w:type="fixed"/>
          <w:tblCellMar>
            <w:left w:w="62" w:type="dxa"/>
            <w:right w:w="62" w:type="dxa"/>
          </w:tblCellMar>
          <w:tblLook w:val="0000"/>
        </w:tblPrEx>
        <w:trPr>
          <w:trHeight w:val="95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CF1">
            <w:pPr>
              <w:pStyle w:val="List"/>
              <w:rPr>
                <w:lang w:val="en-NZ"/>
              </w:rPr>
            </w:pPr>
            <w:r w:rsidRPr="00445CF1">
              <w:rPr>
                <w:rStyle w:val="SpecialBold"/>
              </w:rPr>
              <w:t>2.</w:t>
            </w:r>
            <w:r w:rsidRPr="00445CF1">
              <w:rPr>
                <w:rStyle w:val="SpecialBold"/>
              </w:rPr>
              <w:tab/>
              <w:t>Collect depth and velocity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CF1" w:rsidP="00445CF1">
            <w:pPr>
              <w:pStyle w:val="List"/>
            </w:pPr>
            <w:r w:rsidRPr="00445CF1">
              <w:t>2.1</w:t>
            </w:r>
            <w:r w:rsidRPr="00445CF1">
              <w:tab/>
              <w:t>Perform a pre-discharge measurement check on equipment.</w:t>
            </w:r>
          </w:p>
          <w:p w:rsidR="00000000" w:rsidRPr="00445CF1" w:rsidP="00445CF1">
            <w:pPr>
              <w:pStyle w:val="List"/>
            </w:pPr>
            <w:r w:rsidRPr="00445CF1">
              <w:t>2.2</w:t>
            </w:r>
            <w:r w:rsidRPr="00445CF1">
              <w:tab/>
              <w:t>Prepare the gauging site.</w:t>
            </w:r>
          </w:p>
          <w:p w:rsidR="00000000" w:rsidRPr="00445CF1" w:rsidP="00445CF1">
            <w:pPr>
              <w:pStyle w:val="List"/>
            </w:pPr>
            <w:r w:rsidRPr="00445CF1">
              <w:t>2.3</w:t>
            </w:r>
            <w:r w:rsidRPr="00445CF1">
              <w:tab/>
              <w:t>Calculate the equipment configuration se</w:t>
            </w:r>
            <w:r w:rsidRPr="00445CF1">
              <w:t>ttings.</w:t>
            </w:r>
          </w:p>
          <w:p w:rsidR="00000000" w:rsidRPr="00445CF1" w:rsidP="00445CF1">
            <w:pPr>
              <w:pStyle w:val="List"/>
            </w:pPr>
            <w:r w:rsidRPr="00445CF1">
              <w:t>2.4</w:t>
            </w:r>
            <w:r w:rsidRPr="00445CF1">
              <w:tab/>
              <w:t>Position equipment at pre-determined position.</w:t>
            </w:r>
          </w:p>
          <w:p w:rsidR="00000000" w:rsidRPr="00445CF1" w:rsidP="00445CF1">
            <w:pPr>
              <w:pStyle w:val="List"/>
            </w:pPr>
            <w:r w:rsidRPr="00445CF1">
              <w:t>2.5</w:t>
            </w:r>
            <w:r w:rsidRPr="00445CF1">
              <w:tab/>
              <w:t>Take measurements during gauging.</w:t>
            </w:r>
          </w:p>
          <w:p w:rsidR="00000000" w:rsidP="00445CF1">
            <w:pPr>
              <w:pStyle w:val="List"/>
              <w:rPr>
                <w:lang w:val="en-NZ"/>
              </w:rPr>
            </w:pPr>
            <w:r w:rsidRPr="00445CF1">
              <w:t>2.6</w:t>
            </w:r>
            <w:r w:rsidRPr="00445CF1">
              <w:tab/>
              <w:t>Review the data collected.</w:t>
            </w:r>
          </w:p>
        </w:tc>
      </w:tr>
      <w:tr w:rsidTr="00445CF1">
        <w:tblPrEx>
          <w:tblW w:w="0" w:type="auto"/>
          <w:tblLayout w:type="fixed"/>
          <w:tblCellMar>
            <w:left w:w="62" w:type="dxa"/>
            <w:right w:w="62" w:type="dxa"/>
          </w:tblCellMar>
          <w:tblLook w:val="0000"/>
        </w:tblPrEx>
        <w:trPr>
          <w:trHeight w:val="95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CF1">
            <w:pPr>
              <w:pStyle w:val="List"/>
              <w:rPr>
                <w:lang w:val="en-NZ"/>
              </w:rPr>
            </w:pPr>
            <w:r w:rsidRPr="00445CF1">
              <w:rPr>
                <w:rStyle w:val="SpecialBold"/>
              </w:rPr>
              <w:t>3.</w:t>
            </w:r>
            <w:r w:rsidRPr="00445CF1">
              <w:rPr>
                <w:rStyle w:val="SpecialBold"/>
              </w:rPr>
              <w:tab/>
              <w:t>Calculate discharge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CF1" w:rsidP="00445CF1">
            <w:pPr>
              <w:pStyle w:val="List"/>
            </w:pPr>
            <w:r w:rsidRPr="00445CF1">
              <w:t>3.1</w:t>
            </w:r>
            <w:r w:rsidRPr="00445CF1">
              <w:tab/>
              <w:t>Apply corrections where necessary.</w:t>
            </w:r>
          </w:p>
          <w:p w:rsidR="00000000" w:rsidRPr="00445CF1" w:rsidP="00445CF1">
            <w:pPr>
              <w:pStyle w:val="List"/>
            </w:pPr>
            <w:r w:rsidRPr="00445CF1">
              <w:t>3.2</w:t>
            </w:r>
            <w:r w:rsidRPr="00445CF1">
              <w:tab/>
              <w:t>Calculate the mean velocity.</w:t>
            </w:r>
          </w:p>
          <w:p w:rsidR="00000000" w:rsidRPr="00445CF1" w:rsidP="00445CF1">
            <w:pPr>
              <w:pStyle w:val="List"/>
            </w:pPr>
            <w:r w:rsidRPr="00445CF1">
              <w:t>3.3</w:t>
            </w:r>
            <w:r w:rsidRPr="00445CF1">
              <w:tab/>
              <w:t>Calculate the area and disch</w:t>
            </w:r>
            <w:r w:rsidRPr="00445CF1">
              <w:t>arge.</w:t>
            </w:r>
          </w:p>
          <w:p w:rsidR="00000000" w:rsidRPr="00445CF1" w:rsidP="00445CF1">
            <w:pPr>
              <w:pStyle w:val="List"/>
            </w:pPr>
            <w:r w:rsidRPr="00445CF1">
              <w:t>3.4</w:t>
            </w:r>
            <w:r w:rsidRPr="00445CF1">
              <w:tab/>
              <w:t>Calculate and record the mean stage and rate of change.</w:t>
            </w:r>
          </w:p>
          <w:p w:rsidR="00000000" w:rsidP="00445CF1">
            <w:pPr>
              <w:pStyle w:val="List"/>
              <w:rPr>
                <w:lang w:val="en-NZ"/>
              </w:rPr>
            </w:pPr>
            <w:r w:rsidRPr="00445CF1">
              <w:t>3.5</w:t>
            </w:r>
            <w:r w:rsidRPr="00445CF1">
              <w:tab/>
              <w:t>Calculate the channel storage and time of travel effects.</w:t>
            </w:r>
          </w:p>
        </w:tc>
      </w:tr>
      <w:tr w:rsidTr="00445CF1">
        <w:tblPrEx>
          <w:tblW w:w="0" w:type="auto"/>
          <w:tblLayout w:type="fixed"/>
          <w:tblCellMar>
            <w:left w:w="62" w:type="dxa"/>
            <w:right w:w="62" w:type="dxa"/>
          </w:tblCellMar>
          <w:tblLook w:val="0000"/>
        </w:tblPrEx>
        <w:trPr>
          <w:trHeight w:val="95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CF1">
            <w:pPr>
              <w:pStyle w:val="List"/>
              <w:rPr>
                <w:lang w:val="en-NZ"/>
              </w:rPr>
            </w:pPr>
            <w:r w:rsidRPr="00445CF1">
              <w:rPr>
                <w:rStyle w:val="SpecialBold"/>
              </w:rPr>
              <w:t>4.</w:t>
            </w:r>
            <w:r w:rsidRPr="00445CF1">
              <w:rPr>
                <w:rStyle w:val="SpecialBold"/>
              </w:rPr>
              <w:tab/>
              <w:t>Report discharge readings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CF1" w:rsidP="00445CF1">
            <w:pPr>
              <w:pStyle w:val="List"/>
            </w:pPr>
            <w:r w:rsidRPr="00445CF1">
              <w:t>4.1</w:t>
            </w:r>
            <w:r w:rsidRPr="00445CF1">
              <w:tab/>
              <w:t>Compare the discharge measurements with the current rating.</w:t>
            </w:r>
          </w:p>
          <w:p w:rsidR="00000000" w:rsidRPr="00445CF1" w:rsidP="00445CF1">
            <w:pPr>
              <w:pStyle w:val="List"/>
            </w:pPr>
            <w:r w:rsidRPr="00445CF1">
              <w:t>4.2</w:t>
            </w:r>
            <w:r w:rsidRPr="00445CF1">
              <w:tab/>
            </w:r>
            <w:r w:rsidRPr="00445CF1">
              <w:t>Record the percentage deviation from the rating.</w:t>
            </w:r>
          </w:p>
          <w:p w:rsidR="00000000" w:rsidRPr="00445CF1" w:rsidP="00445CF1">
            <w:pPr>
              <w:pStyle w:val="List"/>
            </w:pPr>
            <w:r w:rsidRPr="00445CF1">
              <w:t>4.3</w:t>
            </w:r>
            <w:r w:rsidRPr="00445CF1">
              <w:tab/>
              <w:t>Grade and record the gauging quality with interpretation comments.</w:t>
            </w:r>
          </w:p>
          <w:p w:rsidR="00000000" w:rsidRPr="00445CF1" w:rsidP="00445CF1">
            <w:pPr>
              <w:pStyle w:val="List"/>
            </w:pPr>
            <w:r w:rsidRPr="00445CF1">
              <w:t>4.4</w:t>
            </w:r>
            <w:r w:rsidRPr="00445CF1">
              <w:tab/>
              <w:t>Gather and document supporting information from the site.</w:t>
            </w:r>
          </w:p>
          <w:p w:rsidR="00000000" w:rsidRPr="00445CF1" w:rsidP="00445CF1">
            <w:pPr>
              <w:pStyle w:val="List"/>
            </w:pPr>
            <w:r w:rsidRPr="00445CF1">
              <w:t>4.5</w:t>
            </w:r>
            <w:r w:rsidRPr="00445CF1">
              <w:tab/>
              <w:t>Enter gauging into ratings database.</w:t>
            </w:r>
          </w:p>
        </w:tc>
      </w:tr>
    </w:tbl>
    <w:p w:rsidR="00000000" w:rsidRPr="00445CF1" w:rsidP="00445CF1">
      <w:pPr>
        <w:pStyle w:val="BodyText"/>
      </w:pPr>
    </w:p>
    <w:p w:rsidR="00000000" w:rsidRPr="00445CF1" w:rsidP="00445CF1">
      <w:pPr>
        <w:pStyle w:val="AllowPageBreak"/>
      </w:pPr>
    </w:p>
    <w:p w:rsidR="00000000" w:rsidRPr="00445CF1" w:rsidP="00445CF1">
      <w:pPr>
        <w:pStyle w:val="Heading1"/>
      </w:pPr>
      <w:bookmarkStart w:id="5" w:name="O_724501"/>
      <w:bookmarkEnd w:id="5"/>
      <w:r w:rsidRPr="00445CF1">
        <w:t>Foundation Ski</w:t>
      </w:r>
      <w:r w:rsidRPr="00445CF1">
        <w:t>lls</w:t>
      </w:r>
    </w:p>
    <w:p w:rsidR="00000000" w:rsidRPr="00445CF1" w:rsidP="006C7A83">
      <w:pPr>
        <w:pStyle w:val="BodyText"/>
      </w:pPr>
      <w:r w:rsidRPr="00445CF1">
        <w:t>The foundation skills demands of this unit have been mapped for alignment with the Australian Core Skills Framework (ACSF). The following tables outline the performance levels indicated for successful attainment of the unit.</w:t>
      </w:r>
    </w:p>
    <w:p w:rsidR="00000000" w:rsidRPr="00445CF1" w:rsidP="00445CF1">
      <w:pPr>
        <w:pStyle w:val="BodyText"/>
        <w:keepNext/>
      </w:pPr>
    </w:p>
    <w:p w:rsidR="00000000" w:rsidRPr="00445CF1" w:rsidP="00445CF1">
      <w:pPr>
        <w:pStyle w:val="BodyText"/>
      </w:pPr>
      <w:bookmarkStart w:id="6" w:name="O_73139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74.75pt">
            <v:imagedata r:id="rId10" o:title=""/>
          </v:shape>
        </w:pict>
      </w:r>
      <w:bookmarkEnd w:id="6"/>
    </w:p>
    <w:p w:rsidR="00000000" w:rsidRPr="00445CF1" w:rsidP="00445CF1">
      <w:pPr>
        <w:pStyle w:val="BodyText"/>
      </w:pPr>
    </w:p>
    <w:p w:rsidR="00000000" w:rsidRPr="00445CF1" w:rsidP="006C7A83">
      <w:pPr>
        <w:pStyle w:val="BodyText"/>
      </w:pPr>
      <w:r w:rsidRPr="00445CF1">
        <w:t xml:space="preserve">Further information on ACSF and the foundation skills underpinning this unit can be found in the Foundation Skills Guide on </w:t>
      </w:r>
      <w:r w:rsidRPr="00445CF1">
        <w:t>the GSA website.</w:t>
      </w:r>
    </w:p>
    <w:p w:rsidR="00000000" w:rsidRPr="00445CF1" w:rsidP="00445CF1">
      <w:pPr>
        <w:pStyle w:val="Heading1"/>
      </w:pPr>
      <w:bookmarkStart w:id="7" w:name="O_724502"/>
      <w:bookmarkEnd w:id="7"/>
      <w:r w:rsidRPr="00445CF1">
        <w:t>Range of Conditions</w:t>
      </w:r>
    </w:p>
    <w:tbl>
      <w:tblPr>
        <w:tblW w:w="0" w:type="auto"/>
        <w:tblLayout w:type="fixed"/>
        <w:tblCellMar>
          <w:left w:w="62" w:type="dxa"/>
          <w:right w:w="62" w:type="dxa"/>
        </w:tblCellMar>
        <w:tblLook w:val="0000"/>
      </w:tblPr>
      <w:tblGrid>
        <w:gridCol w:w="2203"/>
        <w:gridCol w:w="6804"/>
      </w:tblGrid>
      <w:tr w:rsidTr="00445CF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5CF1">
            <w:pPr>
              <w:pStyle w:val="BodyText"/>
              <w:rPr>
                <w:lang w:val="en-NZ"/>
              </w:rPr>
            </w:pPr>
            <w:r w:rsidRPr="00445CF1">
              <w:t>Methods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5CF1" w:rsidP="00445CF1">
            <w:pPr>
              <w:pStyle w:val="ListBullet"/>
            </w:pPr>
            <w:r w:rsidRPr="00445CF1">
              <w:t>area slope method</w:t>
            </w:r>
          </w:p>
          <w:p w:rsidR="00000000" w:rsidRPr="00445CF1" w:rsidP="00445CF1">
            <w:pPr>
              <w:pStyle w:val="ListBullet"/>
            </w:pPr>
            <w:r w:rsidRPr="00445CF1">
              <w:t>dilution gauging</w:t>
            </w:r>
          </w:p>
          <w:p w:rsidR="00000000" w:rsidRPr="00445CF1" w:rsidP="00445CF1">
            <w:pPr>
              <w:pStyle w:val="ListBullet"/>
            </w:pPr>
            <w:r w:rsidRPr="00445CF1">
              <w:t>float gauging</w:t>
            </w:r>
          </w:p>
          <w:p w:rsidR="00000000" w:rsidRPr="00445CF1" w:rsidP="00445CF1">
            <w:pPr>
              <w:pStyle w:val="ListBullet"/>
            </w:pPr>
            <w:r w:rsidRPr="00445CF1">
              <w:t>area velocity method</w:t>
            </w:r>
          </w:p>
          <w:p w:rsidR="00000000" w:rsidRPr="00445CF1" w:rsidP="00445CF1">
            <w:pPr>
              <w:pStyle w:val="ListBullet"/>
            </w:pPr>
            <w:r w:rsidRPr="00445CF1">
              <w:t>Doppler velocity meter</w:t>
            </w:r>
          </w:p>
          <w:p w:rsidR="00000000" w:rsidRPr="00445CF1" w:rsidP="00445CF1">
            <w:pPr>
              <w:pStyle w:val="ListBullet"/>
            </w:pPr>
            <w:r w:rsidRPr="00445CF1">
              <w:t>acoustic Doppler current profiler (ADCP)</w:t>
            </w:r>
          </w:p>
          <w:p w:rsidR="00000000" w:rsidRPr="00445CF1" w:rsidP="00445CF1">
            <w:pPr>
              <w:pStyle w:val="ListBullet"/>
            </w:pPr>
            <w:r w:rsidRPr="00445CF1">
              <w:t>electromagnetic current meter</w:t>
            </w:r>
          </w:p>
          <w:p w:rsidR="00000000" w:rsidRPr="00445CF1" w:rsidP="00445CF1">
            <w:pPr>
              <w:pStyle w:val="ListBullet"/>
            </w:pPr>
            <w:r w:rsidRPr="00445CF1">
              <w:t xml:space="preserve">mechanical current meter </w:t>
            </w:r>
          </w:p>
        </w:tc>
      </w:tr>
    </w:tbl>
    <w:p w:rsidR="00000000" w:rsidRPr="00445CF1" w:rsidP="00445CF1">
      <w:pPr>
        <w:pStyle w:val="BodyText"/>
      </w:pPr>
    </w:p>
    <w:p w:rsidR="00000000" w:rsidRPr="00445CF1" w:rsidP="00445CF1">
      <w:pPr>
        <w:pStyle w:val="AllowPageBreak"/>
      </w:pPr>
    </w:p>
    <w:p w:rsidR="00000000" w:rsidRPr="00445CF1" w:rsidP="00445CF1">
      <w:pPr>
        <w:pStyle w:val="Heading1"/>
      </w:pPr>
      <w:bookmarkStart w:id="8" w:name="O_724503"/>
      <w:bookmarkEnd w:id="8"/>
      <w:r w:rsidRPr="00445CF1">
        <w:t>Unit Mapping Information</w:t>
      </w:r>
    </w:p>
    <w:p w:rsidR="00000000" w:rsidRPr="00445CF1" w:rsidP="006C7A83">
      <w:pPr>
        <w:pStyle w:val="BodyText"/>
      </w:pPr>
      <w:r w:rsidRPr="00445CF1">
        <w:t>This unit supersedes and is equivalent to NWP421A Collect, measure and process hydrometric stream discharge gauging.</w:t>
      </w:r>
    </w:p>
    <w:p w:rsidR="00000000" w:rsidRPr="00445CF1" w:rsidP="00445CF1">
      <w:pPr>
        <w:pStyle w:val="Heading1"/>
      </w:pPr>
      <w:bookmarkStart w:id="9" w:name="O_724510"/>
      <w:bookmarkEnd w:id="9"/>
      <w:r w:rsidRPr="00445CF1">
        <w:t>Links</w:t>
      </w:r>
    </w:p>
    <w:p w:rsidR="00000000" w:rsidRPr="00445CF1" w:rsidP="006C7A83">
      <w:pPr>
        <w:pStyle w:val="BodyText"/>
      </w:pPr>
      <w:r w:rsidRPr="00445CF1">
        <w:t>Companion Volume</w:t>
      </w:r>
      <w:r w:rsidRPr="00445CF1">
        <w:t xml:space="preserve"> implementation guides are found in VETNet - </w:t>
      </w:r>
      <w:r>
        <w:fldChar w:fldCharType="begin"/>
      </w:r>
      <w:r>
        <w:instrText xml:space="preserve"> HYPERLINK "https://vetnet.gov.au/Pages/TrainingDocs.aspx?q=26336bc0-04e5-49d9-8c31-46c49b6a0037" </w:instrText>
      </w:r>
      <w:r>
        <w:fldChar w:fldCharType="separate"/>
      </w:r>
      <w:r w:rsidRPr="0090623B">
        <w:rPr>
          <w:rStyle w:val="Hyperlink"/>
        </w:rPr>
        <w:t>https://vetnet.gov.au/Pages/TrainingDocs.aspx?q=26336bc0-04e5-49d9-8c31-46c49b6a0037</w:t>
      </w:r>
      <w:r>
        <w:fldChar w:fldCharType="end"/>
      </w:r>
    </w:p>
    <w:p w:rsidR="00000000" w:rsidRPr="00445CF1" w:rsidP="006C7A83">
      <w:pPr>
        <w:pStyle w:val="BodyText"/>
      </w:pPr>
      <w:r w:rsidRPr="00445CF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0623B">
        <w:rPr>
          <w:rStyle w:val="Hyperlink"/>
        </w:rPr>
        <w:t>https://vetnet.gov.au/Pages/TrainingDocs.aspx?q=26336bc0-04e5-49d9-8c31-46c49b6a0037</w:t>
      </w:r>
      <w:r>
        <w:fldChar w:fldCharType="end"/>
      </w:r>
    </w:p>
    <w:p w:rsidR="00000000" w:rsidRPr="00445CF1" w:rsidP="006C7A83">
      <w:pPr>
        <w:pStyle w:val="BodyText"/>
      </w:pPr>
      <w:r w:rsidRPr="00445CF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0623B">
        <w:rPr>
          <w:rStyle w:val="Hyperlink"/>
        </w:rPr>
        <w:t>https://vetnet.gov.au/Pages/TrainingDocs.aspx?q=26336bc0-04e5-49d9-8c31-46c49b6a0037</w:t>
      </w:r>
      <w:r>
        <w:fldChar w:fldCharType="end"/>
      </w:r>
    </w:p>
    <w:p w:rsidR="00000000" w:rsidRPr="00445CF1" w:rsidP="006C7A83">
      <w:pPr>
        <w:pStyle w:val="BodyText"/>
      </w:pPr>
      <w:r w:rsidRPr="00445CF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0623B">
        <w:rPr>
          <w:rStyle w:val="Hyperlink"/>
        </w:rPr>
        <w:t>https://vetnet.gov.au/Pages/TrainingDocs.aspx?q=26336bc0-04e5-49d9-8c31-46c49b6a0037</w:t>
      </w:r>
      <w:r>
        <w:fldChar w:fldCharType="end"/>
      </w:r>
    </w:p>
    <w:p w:rsidR="00000000" w:rsidRPr="00445CF1" w:rsidP="00445CF1"/>
    <w:sectPr w:rsidSect="00445CF1">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C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CF1" w:rsidRPr="006C7A83" w:rsidP="006C7A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C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A83" w:rsidP="00445C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7A83" w:rsidP="00445CF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C7A83" w:rsidP="00445C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C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A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5CF1" w:rsidRPr="006C7A83" w:rsidP="006C7A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C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A83" w:rsidRPr="002D2AF8" w:rsidP="00445CF1">
    <w:pPr>
      <w:pStyle w:val="Header"/>
      <w:framePr w:wrap="around"/>
    </w:pPr>
    <w:r>
      <w:fldChar w:fldCharType="begin"/>
    </w:r>
    <w:r>
      <w:instrText xml:space="preserve"> TITLE   \* MERGEFORMAT </w:instrText>
    </w:r>
    <w:r>
      <w:fldChar w:fldCharType="separate"/>
    </w:r>
    <w:r>
      <w:t>NWPHYD014 Measure and process medium and high flows using a range of methods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6C7A83" w:rsidP="00445C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4ECF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148E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C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5CF1"/>
    <w:pPr>
      <w:spacing w:before="360" w:after="60"/>
      <w:outlineLvl w:val="0"/>
    </w:pPr>
    <w:rPr>
      <w:sz w:val="32"/>
    </w:rPr>
  </w:style>
  <w:style w:type="paragraph" w:styleId="Heading2">
    <w:name w:val="heading 2"/>
    <w:basedOn w:val="HeadingBase"/>
    <w:next w:val="BodyText"/>
    <w:link w:val="Heading2Char"/>
    <w:qFormat/>
    <w:rsid w:val="00445CF1"/>
    <w:pPr>
      <w:keepLines/>
      <w:spacing w:before="240" w:after="120"/>
      <w:outlineLvl w:val="1"/>
    </w:pPr>
    <w:rPr>
      <w:sz w:val="28"/>
      <w:szCs w:val="40"/>
    </w:rPr>
  </w:style>
  <w:style w:type="paragraph" w:styleId="Heading3">
    <w:name w:val="heading 3"/>
    <w:basedOn w:val="HeadingBase"/>
    <w:next w:val="BodyText"/>
    <w:link w:val="Heading3Char"/>
    <w:qFormat/>
    <w:rsid w:val="00445CF1"/>
    <w:pPr>
      <w:spacing w:before="180" w:after="120"/>
      <w:outlineLvl w:val="2"/>
    </w:pPr>
    <w:rPr>
      <w:spacing w:val="-10"/>
      <w:kern w:val="32"/>
    </w:rPr>
  </w:style>
  <w:style w:type="paragraph" w:styleId="Heading4">
    <w:name w:val="heading 4"/>
    <w:basedOn w:val="HeadingBase"/>
    <w:next w:val="BodyText"/>
    <w:link w:val="Heading4Char"/>
    <w:qFormat/>
    <w:rsid w:val="00445CF1"/>
    <w:pPr>
      <w:spacing w:before="160" w:after="120"/>
      <w:outlineLvl w:val="3"/>
    </w:pPr>
    <w:rPr>
      <w:sz w:val="22"/>
    </w:rPr>
  </w:style>
  <w:style w:type="paragraph" w:styleId="Heading5">
    <w:name w:val="heading 5"/>
    <w:basedOn w:val="HeadingBase"/>
    <w:next w:val="Normal"/>
    <w:link w:val="Heading5Char"/>
    <w:qFormat/>
    <w:rsid w:val="00445CF1"/>
    <w:pPr>
      <w:spacing w:before="80"/>
      <w:outlineLvl w:val="4"/>
    </w:pPr>
    <w:rPr>
      <w:color w:val="918585"/>
      <w:sz w:val="20"/>
    </w:rPr>
  </w:style>
  <w:style w:type="paragraph" w:styleId="Heading6">
    <w:name w:val="heading 6"/>
    <w:basedOn w:val="HeadingBase"/>
    <w:next w:val="Normal"/>
    <w:link w:val="Heading6Char"/>
    <w:qFormat/>
    <w:rsid w:val="00445CF1"/>
    <w:pPr>
      <w:spacing w:before="60"/>
      <w:outlineLvl w:val="5"/>
    </w:pPr>
    <w:rPr>
      <w:color w:val="918585"/>
      <w:sz w:val="20"/>
    </w:rPr>
  </w:style>
  <w:style w:type="paragraph" w:styleId="Heading7">
    <w:name w:val="heading 7"/>
    <w:basedOn w:val="Normal"/>
    <w:next w:val="Normal"/>
    <w:link w:val="Heading7Char"/>
    <w:qFormat/>
    <w:rsid w:val="00445CF1"/>
    <w:pPr>
      <w:ind w:left="720"/>
      <w:outlineLvl w:val="6"/>
    </w:pPr>
    <w:rPr>
      <w:i/>
    </w:rPr>
  </w:style>
  <w:style w:type="paragraph" w:styleId="Heading8">
    <w:name w:val="heading 8"/>
    <w:basedOn w:val="Normal"/>
    <w:next w:val="Normal"/>
    <w:link w:val="Heading8Char"/>
    <w:qFormat/>
    <w:rsid w:val="00445CF1"/>
    <w:pPr>
      <w:ind w:left="720"/>
      <w:outlineLvl w:val="7"/>
    </w:pPr>
    <w:rPr>
      <w:i/>
    </w:rPr>
  </w:style>
  <w:style w:type="paragraph" w:styleId="Heading9">
    <w:name w:val="heading 9"/>
    <w:basedOn w:val="Normal"/>
    <w:next w:val="Normal"/>
    <w:link w:val="Heading9Char"/>
    <w:qFormat/>
    <w:rsid w:val="00445CF1"/>
    <w:pPr>
      <w:ind w:left="720"/>
      <w:outlineLvl w:val="8"/>
    </w:pPr>
    <w:rPr>
      <w:i/>
    </w:rPr>
  </w:style>
  <w:style w:type="character" w:default="1" w:styleId="DefaultParagraphFont">
    <w:name w:val="Default Paragraph Font"/>
    <w:uiPriority w:val="1"/>
    <w:unhideWhenUsed/>
    <w:rsid w:val="00445C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5CF1"/>
  </w:style>
  <w:style w:type="character" w:customStyle="1" w:styleId="Heading1Char">
    <w:name w:val="Heading 1 Char"/>
    <w:basedOn w:val="DefaultParagraphFont"/>
    <w:link w:val="Heading1"/>
    <w:rsid w:val="00445CF1"/>
    <w:rPr>
      <w:rFonts w:ascii="Times New Roman" w:eastAsia="Times New Roman" w:hAnsi="Times New Roman" w:cs="Times New Roman"/>
      <w:b/>
      <w:sz w:val="32"/>
      <w:szCs w:val="20"/>
      <w:lang w:eastAsia="en-US"/>
    </w:rPr>
  </w:style>
  <w:style w:type="paragraph" w:styleId="BodyText">
    <w:name w:val="Body Text"/>
    <w:basedOn w:val="Normal"/>
    <w:link w:val="BodyTextChar"/>
    <w:rsid w:val="00445C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5CF1"/>
    <w:rPr>
      <w:rFonts w:ascii="Times New Roman" w:eastAsia="Times New Roman" w:hAnsi="Times New Roman" w:cs="Times New Roman"/>
      <w:sz w:val="24"/>
      <w:lang w:eastAsia="en-US"/>
    </w:rPr>
  </w:style>
  <w:style w:type="paragraph" w:styleId="List">
    <w:name w:val="List"/>
    <w:basedOn w:val="BodyText"/>
    <w:next w:val="BodyText"/>
    <w:rsid w:val="00445CF1"/>
    <w:pPr>
      <w:tabs>
        <w:tab w:val="left" w:pos="340"/>
      </w:tabs>
      <w:spacing w:before="60" w:after="60"/>
      <w:ind w:left="340" w:hanging="340"/>
    </w:pPr>
  </w:style>
  <w:style w:type="paragraph" w:styleId="ListBullet">
    <w:name w:val="List Bullet"/>
    <w:basedOn w:val="List"/>
    <w:rsid w:val="00445CF1"/>
    <w:pPr>
      <w:numPr>
        <w:numId w:val="11"/>
      </w:numPr>
      <w:tabs>
        <w:tab w:val="clear" w:pos="340"/>
      </w:tabs>
      <w:spacing w:before="40" w:after="40"/>
    </w:pPr>
  </w:style>
  <w:style w:type="character" w:customStyle="1" w:styleId="SpecialBold">
    <w:name w:val="Special Bold"/>
    <w:basedOn w:val="DefaultParagraphFont"/>
    <w:rsid w:val="00445CF1"/>
    <w:rPr>
      <w:b/>
      <w:spacing w:val="0"/>
    </w:rPr>
  </w:style>
  <w:style w:type="paragraph" w:customStyle="1" w:styleId="SuperHeading">
    <w:name w:val="SuperHeading"/>
    <w:basedOn w:val="Normal"/>
    <w:rsid w:val="00445CF1"/>
    <w:pPr>
      <w:spacing w:before="240" w:after="120"/>
      <w:outlineLvl w:val="0"/>
    </w:pPr>
    <w:rPr>
      <w:rFonts w:ascii="Times New Roman" w:hAnsi="Times New Roman"/>
      <w:b/>
      <w:sz w:val="32"/>
    </w:rPr>
  </w:style>
  <w:style w:type="paragraph" w:customStyle="1" w:styleId="TableHeading">
    <w:name w:val="Table Heading"/>
    <w:basedOn w:val="HeadingBase"/>
    <w:rsid w:val="00445CF1"/>
    <w:pPr>
      <w:keepLines/>
      <w:pBdr>
        <w:bottom w:val="single" w:sz="6" w:space="1" w:color="918585"/>
      </w:pBdr>
      <w:spacing w:before="240"/>
    </w:pPr>
  </w:style>
  <w:style w:type="paragraph" w:customStyle="1" w:styleId="AllowPageBreak">
    <w:name w:val="AllowPageBreak"/>
    <w:rsid w:val="00445C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5C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5C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5C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5C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5C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5C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5C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5CF1"/>
    <w:rPr>
      <w:rFonts w:ascii="Courier New" w:eastAsia="Times New Roman" w:hAnsi="Courier New" w:cs="Times New Roman"/>
      <w:i/>
      <w:szCs w:val="20"/>
      <w:lang w:eastAsia="en-US"/>
    </w:rPr>
  </w:style>
  <w:style w:type="paragraph" w:customStyle="1" w:styleId="HeadingBase">
    <w:name w:val="Heading Base"/>
    <w:rsid w:val="00445C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5CF1"/>
    <w:pPr>
      <w:tabs>
        <w:tab w:val="right" w:leader="dot" w:pos="9072"/>
      </w:tabs>
      <w:ind w:left="567"/>
    </w:pPr>
    <w:rPr>
      <w:szCs w:val="22"/>
    </w:rPr>
  </w:style>
  <w:style w:type="paragraph" w:customStyle="1" w:styleId="TOCBase">
    <w:name w:val="TOC Base"/>
    <w:rsid w:val="00445C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5CF1"/>
    <w:pPr>
      <w:tabs>
        <w:tab w:val="right" w:leader="dot" w:pos="9072"/>
      </w:tabs>
      <w:spacing w:before="40" w:after="40"/>
      <w:ind w:left="284"/>
    </w:pPr>
    <w:rPr>
      <w:rFonts w:ascii="Times New Roman" w:hAnsi="Times New Roman"/>
    </w:rPr>
  </w:style>
  <w:style w:type="paragraph" w:styleId="TOC1">
    <w:name w:val="toc 1"/>
    <w:basedOn w:val="TOCBase"/>
    <w:next w:val="Normal"/>
    <w:rsid w:val="00445C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5C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5CF1"/>
    <w:rPr>
      <w:rFonts w:ascii="Times New Roman" w:eastAsia="Times New Roman" w:hAnsi="Times New Roman" w:cs="Times New Roman"/>
      <w:sz w:val="16"/>
      <w:lang w:eastAsia="en-US"/>
    </w:rPr>
  </w:style>
  <w:style w:type="paragraph" w:styleId="Title">
    <w:name w:val="Title"/>
    <w:basedOn w:val="HeadingBase"/>
    <w:link w:val="TitleChar"/>
    <w:qFormat/>
    <w:rsid w:val="00445CF1"/>
    <w:pPr>
      <w:spacing w:before="5040"/>
      <w:jc w:val="center"/>
    </w:pPr>
    <w:rPr>
      <w:sz w:val="48"/>
      <w:szCs w:val="72"/>
      <w:lang w:val="en-US"/>
    </w:rPr>
  </w:style>
  <w:style w:type="character" w:customStyle="1" w:styleId="TitleChar">
    <w:name w:val="Title Char"/>
    <w:basedOn w:val="DefaultParagraphFont"/>
    <w:link w:val="Title"/>
    <w:rsid w:val="00445C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5CF1"/>
    <w:pPr>
      <w:tabs>
        <w:tab w:val="left" w:pos="3600"/>
        <w:tab w:val="left" w:pos="3958"/>
      </w:tabs>
    </w:pPr>
  </w:style>
  <w:style w:type="paragraph" w:customStyle="1" w:styleId="Note">
    <w:name w:val="Note"/>
    <w:basedOn w:val="BodyText"/>
    <w:rsid w:val="00445C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5CF1"/>
    <w:pPr>
      <w:framePr w:wrap="auto" w:hAnchor="text" w:y="6049"/>
    </w:pPr>
    <w:rPr>
      <w:color w:val="000000"/>
      <w:sz w:val="40"/>
    </w:rPr>
  </w:style>
  <w:style w:type="paragraph" w:customStyle="1" w:styleId="TOCTitle">
    <w:name w:val="TOCTitle"/>
    <w:basedOn w:val="Heading1"/>
    <w:rsid w:val="00445CF1"/>
    <w:pPr>
      <w:spacing w:after="240"/>
      <w:jc w:val="center"/>
      <w:outlineLvl w:val="9"/>
    </w:pPr>
    <w:rPr>
      <w:caps/>
    </w:rPr>
  </w:style>
  <w:style w:type="paragraph" w:customStyle="1" w:styleId="Version">
    <w:name w:val="Version"/>
    <w:rsid w:val="00445C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5CF1"/>
    <w:pPr>
      <w:numPr>
        <w:numId w:val="12"/>
      </w:numPr>
      <w:tabs>
        <w:tab w:val="clear" w:pos="680"/>
      </w:tabs>
    </w:pPr>
  </w:style>
  <w:style w:type="paragraph" w:styleId="Index1">
    <w:name w:val="index 1"/>
    <w:basedOn w:val="Normal"/>
    <w:next w:val="Normal"/>
    <w:semiHidden/>
    <w:rsid w:val="00445CF1"/>
    <w:pPr>
      <w:keepNext w:val="0"/>
      <w:tabs>
        <w:tab w:val="right" w:pos="4176"/>
      </w:tabs>
      <w:ind w:left="198" w:hanging="198"/>
    </w:pPr>
    <w:rPr>
      <w:rFonts w:ascii="Garamond" w:hAnsi="Garamond"/>
    </w:rPr>
  </w:style>
  <w:style w:type="paragraph" w:styleId="IndexHeading">
    <w:name w:val="index heading"/>
    <w:basedOn w:val="Normal"/>
    <w:next w:val="Index1"/>
    <w:semiHidden/>
    <w:rsid w:val="00445CF1"/>
    <w:pPr>
      <w:spacing w:before="120" w:after="120"/>
    </w:pPr>
    <w:rPr>
      <w:rFonts w:ascii="Arial" w:hAnsi="Arial"/>
      <w:b/>
      <w:color w:val="918585"/>
      <w:sz w:val="24"/>
    </w:rPr>
  </w:style>
  <w:style w:type="paragraph" w:styleId="Header">
    <w:name w:val="header"/>
    <w:basedOn w:val="Normal"/>
    <w:link w:val="HeaderChar"/>
    <w:rsid w:val="00445C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5CF1"/>
    <w:rPr>
      <w:rFonts w:ascii="Times New Roman" w:eastAsia="Times New Roman" w:hAnsi="Times New Roman" w:cs="Times New Roman"/>
      <w:sz w:val="16"/>
      <w:szCs w:val="20"/>
      <w:lang w:val="en-GB" w:eastAsia="en-US"/>
    </w:rPr>
  </w:style>
  <w:style w:type="paragraph" w:customStyle="1" w:styleId="Chapter">
    <w:name w:val="Chapter"/>
    <w:basedOn w:val="Normal"/>
    <w:rsid w:val="00445CF1"/>
    <w:pPr>
      <w:spacing w:before="240"/>
    </w:pPr>
    <w:rPr>
      <w:rFonts w:ascii="Times New Roman" w:hAnsi="Times New Roman"/>
      <w:smallCaps/>
      <w:spacing w:val="80"/>
      <w:sz w:val="28"/>
    </w:rPr>
  </w:style>
  <w:style w:type="paragraph" w:customStyle="1" w:styleId="InChapter">
    <w:name w:val="InChapter"/>
    <w:basedOn w:val="Heading3"/>
    <w:rsid w:val="00445CF1"/>
    <w:pPr>
      <w:spacing w:after="240"/>
      <w:outlineLvl w:val="9"/>
    </w:pPr>
    <w:rPr>
      <w:noProof/>
    </w:rPr>
  </w:style>
  <w:style w:type="paragraph" w:styleId="Index2">
    <w:name w:val="index 2"/>
    <w:basedOn w:val="Normal"/>
    <w:next w:val="Normal"/>
    <w:semiHidden/>
    <w:rsid w:val="00445CF1"/>
    <w:pPr>
      <w:tabs>
        <w:tab w:val="right" w:pos="4176"/>
      </w:tabs>
      <w:ind w:left="568" w:hanging="284"/>
    </w:pPr>
    <w:rPr>
      <w:rFonts w:ascii="Garamond" w:hAnsi="Garamond"/>
    </w:rPr>
  </w:style>
  <w:style w:type="paragraph" w:customStyle="1" w:styleId="Byline">
    <w:name w:val="Byline"/>
    <w:rsid w:val="00445C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5CF1"/>
    <w:pPr>
      <w:tabs>
        <w:tab w:val="clear" w:pos="3600"/>
        <w:tab w:val="clear" w:pos="3958"/>
      </w:tabs>
      <w:jc w:val="right"/>
    </w:pPr>
  </w:style>
  <w:style w:type="character" w:styleId="Emphasis">
    <w:name w:val="Emphasis"/>
    <w:basedOn w:val="DefaultParagraphFont"/>
    <w:qFormat/>
    <w:rsid w:val="00445CF1"/>
    <w:rPr>
      <w:i/>
    </w:rPr>
  </w:style>
  <w:style w:type="paragraph" w:styleId="Caption">
    <w:name w:val="caption"/>
    <w:basedOn w:val="BodyText"/>
    <w:next w:val="Normal"/>
    <w:qFormat/>
    <w:rsid w:val="00445CF1"/>
    <w:pPr>
      <w:framePr w:w="2268" w:hSpace="181" w:vSpace="181" w:wrap="around" w:vAnchor="text" w:hAnchor="page" w:x="1135" w:y="285" w:anchorLock="1"/>
    </w:pPr>
    <w:rPr>
      <w:i/>
    </w:rPr>
  </w:style>
  <w:style w:type="paragraph" w:customStyle="1" w:styleId="MiniTOCTitle">
    <w:name w:val="MiniTOCTitle"/>
    <w:basedOn w:val="Heading4"/>
    <w:rsid w:val="00445CF1"/>
    <w:pPr>
      <w:spacing w:before="240"/>
      <w:outlineLvl w:val="9"/>
    </w:pPr>
    <w:rPr>
      <w:noProof/>
      <w:sz w:val="24"/>
    </w:rPr>
  </w:style>
  <w:style w:type="paragraph" w:customStyle="1" w:styleId="MiniTOCItem">
    <w:name w:val="MiniTOCItem"/>
    <w:basedOn w:val="ListBullet"/>
    <w:rsid w:val="00445CF1"/>
    <w:pPr>
      <w:numPr>
        <w:numId w:val="0"/>
      </w:numPr>
      <w:tabs>
        <w:tab w:val="right" w:leader="dot" w:pos="6521"/>
      </w:tabs>
      <w:spacing w:before="0" w:after="0"/>
    </w:pPr>
  </w:style>
  <w:style w:type="paragraph" w:customStyle="1" w:styleId="TOFTitle">
    <w:name w:val="TOFTitle"/>
    <w:basedOn w:val="TOCTitle"/>
    <w:rsid w:val="00445CF1"/>
  </w:style>
  <w:style w:type="paragraph" w:styleId="TableofFigures">
    <w:name w:val="table of figures"/>
    <w:basedOn w:val="Normal"/>
    <w:next w:val="Normal"/>
    <w:semiHidden/>
    <w:rsid w:val="00445CF1"/>
    <w:pPr>
      <w:tabs>
        <w:tab w:val="right" w:leader="dot" w:pos="9072"/>
      </w:tabs>
      <w:ind w:left="970" w:hanging="403"/>
    </w:pPr>
    <w:rPr>
      <w:rFonts w:ascii="Times New Roman" w:hAnsi="Times New Roman"/>
      <w:b/>
    </w:rPr>
  </w:style>
  <w:style w:type="paragraph" w:styleId="ListNumber">
    <w:name w:val="List Number"/>
    <w:basedOn w:val="List"/>
    <w:rsid w:val="00445CF1"/>
    <w:pPr>
      <w:numPr>
        <w:numId w:val="14"/>
      </w:numPr>
      <w:tabs>
        <w:tab w:val="clear" w:pos="340"/>
      </w:tabs>
    </w:pPr>
  </w:style>
  <w:style w:type="character" w:customStyle="1" w:styleId="WingdingSymbols">
    <w:name w:val="Wingding Symbols"/>
    <w:rsid w:val="00445CF1"/>
    <w:rPr>
      <w:rFonts w:ascii="Wingdings" w:hAnsi="Wingdings"/>
    </w:rPr>
  </w:style>
  <w:style w:type="character" w:customStyle="1" w:styleId="HotSpot">
    <w:name w:val="HotSpot"/>
    <w:rsid w:val="00445CF1"/>
    <w:rPr>
      <w:color w:val="0033CC"/>
      <w:u w:val="none"/>
    </w:rPr>
  </w:style>
  <w:style w:type="paragraph" w:customStyle="1" w:styleId="BodyTextRight">
    <w:name w:val="Body Text Right"/>
    <w:basedOn w:val="BodyText"/>
    <w:rsid w:val="00445CF1"/>
    <w:pPr>
      <w:spacing w:before="0" w:after="0"/>
      <w:jc w:val="right"/>
    </w:pPr>
  </w:style>
  <w:style w:type="paragraph" w:styleId="Index3">
    <w:name w:val="index 3"/>
    <w:basedOn w:val="ListNumber2"/>
    <w:next w:val="Normal"/>
    <w:semiHidden/>
    <w:rsid w:val="00445CF1"/>
    <w:pPr>
      <w:numPr>
        <w:numId w:val="0"/>
      </w:numPr>
      <w:tabs>
        <w:tab w:val="right" w:leader="dot" w:pos="4176"/>
      </w:tabs>
    </w:pPr>
  </w:style>
  <w:style w:type="paragraph" w:styleId="ListNumber2">
    <w:name w:val="List Number 2"/>
    <w:basedOn w:val="List2"/>
    <w:rsid w:val="00445CF1"/>
    <w:pPr>
      <w:numPr>
        <w:numId w:val="9"/>
      </w:numPr>
      <w:tabs>
        <w:tab w:val="clear" w:pos="1060"/>
      </w:tabs>
    </w:pPr>
  </w:style>
  <w:style w:type="paragraph" w:customStyle="1" w:styleId="MarginNote">
    <w:name w:val="Margin Note"/>
    <w:basedOn w:val="BodyText"/>
    <w:rsid w:val="00445C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5C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5C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5CF1"/>
    <w:rPr>
      <w:sz w:val="32"/>
    </w:rPr>
  </w:style>
  <w:style w:type="paragraph" w:customStyle="1" w:styleId="HeadingProcedure">
    <w:name w:val="Heading Procedure"/>
    <w:basedOn w:val="HeadingBase"/>
    <w:next w:val="Normal"/>
    <w:rsid w:val="00445CF1"/>
    <w:pPr>
      <w:tabs>
        <w:tab w:val="left" w:pos="0"/>
      </w:tabs>
      <w:spacing w:before="120" w:after="60"/>
    </w:pPr>
    <w:rPr>
      <w:i/>
      <w:color w:val="918585"/>
      <w:sz w:val="22"/>
    </w:rPr>
  </w:style>
  <w:style w:type="paragraph" w:customStyle="1" w:styleId="TableBodyText">
    <w:name w:val="Table Body Text"/>
    <w:basedOn w:val="BodyText"/>
    <w:rsid w:val="00445CF1"/>
    <w:pPr>
      <w:spacing w:before="60" w:after="60"/>
    </w:pPr>
  </w:style>
  <w:style w:type="paragraph" w:styleId="ListContinue">
    <w:name w:val="List Continue"/>
    <w:basedOn w:val="List"/>
    <w:rsid w:val="00445CF1"/>
    <w:pPr>
      <w:ind w:firstLine="0"/>
    </w:pPr>
  </w:style>
  <w:style w:type="paragraph" w:customStyle="1" w:styleId="ListNote">
    <w:name w:val="List Note"/>
    <w:basedOn w:val="List"/>
    <w:rsid w:val="00445CF1"/>
    <w:pPr>
      <w:pBdr>
        <w:top w:val="single" w:sz="6" w:space="2" w:color="918585"/>
        <w:bottom w:val="single" w:sz="6" w:space="2" w:color="918585"/>
      </w:pBdr>
      <w:tabs>
        <w:tab w:val="left" w:pos="1021"/>
      </w:tabs>
      <w:ind w:firstLine="0"/>
    </w:pPr>
  </w:style>
  <w:style w:type="paragraph" w:customStyle="1" w:styleId="Warning">
    <w:name w:val="Warning"/>
    <w:basedOn w:val="BodyText"/>
    <w:rsid w:val="00445CF1"/>
    <w:pPr>
      <w:shd w:val="clear" w:color="auto" w:fill="D9D9D9"/>
      <w:tabs>
        <w:tab w:val="left" w:pos="992"/>
      </w:tabs>
      <w:ind w:left="119" w:right="119"/>
    </w:pPr>
    <w:rPr>
      <w:sz w:val="20"/>
    </w:rPr>
  </w:style>
  <w:style w:type="paragraph" w:customStyle="1" w:styleId="MarginIcons">
    <w:name w:val="Margin Icons"/>
    <w:basedOn w:val="BodyText"/>
    <w:rsid w:val="00445C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5CF1"/>
    <w:rPr>
      <w:rFonts w:ascii="Courier New" w:hAnsi="Courier New"/>
    </w:rPr>
  </w:style>
  <w:style w:type="paragraph" w:customStyle="1" w:styleId="NoteBullet">
    <w:name w:val="Note Bullet"/>
    <w:basedOn w:val="Note"/>
    <w:rsid w:val="00445CF1"/>
    <w:pPr>
      <w:tabs>
        <w:tab w:val="clear" w:pos="680"/>
      </w:tabs>
      <w:spacing w:before="60" w:after="60"/>
    </w:pPr>
  </w:style>
  <w:style w:type="paragraph" w:customStyle="1" w:styleId="SubHeading2">
    <w:name w:val="SubHeading2"/>
    <w:basedOn w:val="HeadingBase"/>
    <w:rsid w:val="00445CF1"/>
    <w:pPr>
      <w:spacing w:before="240" w:after="60"/>
    </w:pPr>
    <w:rPr>
      <w:sz w:val="20"/>
    </w:rPr>
  </w:style>
  <w:style w:type="paragraph" w:customStyle="1" w:styleId="SubHeading1">
    <w:name w:val="SubHeading1"/>
    <w:basedOn w:val="HeadingBase"/>
    <w:rsid w:val="00445CF1"/>
    <w:pPr>
      <w:spacing w:before="240" w:after="60"/>
    </w:pPr>
    <w:rPr>
      <w:color w:val="918585"/>
      <w:sz w:val="22"/>
    </w:rPr>
  </w:style>
  <w:style w:type="paragraph" w:customStyle="1" w:styleId="SideHeading">
    <w:name w:val="Side Heading"/>
    <w:basedOn w:val="HeadingBase"/>
    <w:rsid w:val="00445C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5CF1"/>
    <w:pPr>
      <w:numPr>
        <w:numId w:val="10"/>
      </w:numPr>
    </w:pPr>
  </w:style>
  <w:style w:type="paragraph" w:styleId="PlainText">
    <w:name w:val="Plain Text"/>
    <w:basedOn w:val="Normal"/>
    <w:link w:val="PlainTextChar"/>
    <w:rsid w:val="00445CF1"/>
    <w:rPr>
      <w:sz w:val="20"/>
    </w:rPr>
  </w:style>
  <w:style w:type="character" w:customStyle="1" w:styleId="PlainTextChar">
    <w:name w:val="Plain Text Char"/>
    <w:basedOn w:val="DefaultParagraphFont"/>
    <w:link w:val="PlainText"/>
    <w:rsid w:val="00445CF1"/>
    <w:rPr>
      <w:rFonts w:ascii="Courier New" w:eastAsia="Times New Roman" w:hAnsi="Courier New" w:cs="Times New Roman"/>
      <w:sz w:val="20"/>
      <w:szCs w:val="20"/>
      <w:lang w:eastAsia="en-US"/>
    </w:rPr>
  </w:style>
  <w:style w:type="character" w:customStyle="1" w:styleId="MenuOption">
    <w:name w:val="Menu Option"/>
    <w:basedOn w:val="DefaultParagraphFont"/>
    <w:rsid w:val="00445CF1"/>
    <w:rPr>
      <w:b/>
      <w:smallCaps/>
    </w:rPr>
  </w:style>
  <w:style w:type="paragraph" w:customStyle="1" w:styleId="TableListNumber">
    <w:name w:val="Table List Number"/>
    <w:basedOn w:val="ListNumber"/>
    <w:rsid w:val="00445CF1"/>
    <w:pPr>
      <w:numPr>
        <w:numId w:val="0"/>
      </w:numPr>
    </w:pPr>
  </w:style>
  <w:style w:type="paragraph" w:styleId="TOC4">
    <w:name w:val="toc 4"/>
    <w:basedOn w:val="TOCBase"/>
    <w:next w:val="Normal"/>
    <w:semiHidden/>
    <w:rsid w:val="00445CF1"/>
    <w:pPr>
      <w:tabs>
        <w:tab w:val="right" w:leader="dot" w:pos="9071"/>
      </w:tabs>
      <w:ind w:left="1701"/>
    </w:pPr>
  </w:style>
  <w:style w:type="paragraph" w:customStyle="1" w:styleId="ListAlpha">
    <w:name w:val="List Alpha"/>
    <w:basedOn w:val="List"/>
    <w:rsid w:val="00445CF1"/>
    <w:pPr>
      <w:numPr>
        <w:numId w:val="8"/>
      </w:numPr>
    </w:pPr>
  </w:style>
  <w:style w:type="paragraph" w:customStyle="1" w:styleId="ListAlpha2">
    <w:name w:val="List Alpha 2"/>
    <w:basedOn w:val="List2"/>
    <w:rsid w:val="00445CF1"/>
    <w:pPr>
      <w:numPr>
        <w:numId w:val="7"/>
      </w:numPr>
    </w:pPr>
  </w:style>
  <w:style w:type="paragraph" w:styleId="List2">
    <w:name w:val="List 2"/>
    <w:basedOn w:val="BodyText"/>
    <w:rsid w:val="00445CF1"/>
    <w:pPr>
      <w:tabs>
        <w:tab w:val="left" w:pos="680"/>
      </w:tabs>
      <w:spacing w:before="60" w:after="60"/>
      <w:ind w:left="680" w:hanging="340"/>
    </w:pPr>
  </w:style>
  <w:style w:type="paragraph" w:styleId="List3">
    <w:name w:val="List 3"/>
    <w:basedOn w:val="BodyText"/>
    <w:rsid w:val="00445CF1"/>
    <w:pPr>
      <w:tabs>
        <w:tab w:val="left" w:pos="1021"/>
      </w:tabs>
      <w:spacing w:before="60" w:after="60"/>
      <w:ind w:left="1020" w:hanging="340"/>
    </w:pPr>
  </w:style>
  <w:style w:type="paragraph" w:styleId="List4">
    <w:name w:val="List 4"/>
    <w:basedOn w:val="BodyText"/>
    <w:rsid w:val="00445CF1"/>
    <w:pPr>
      <w:tabs>
        <w:tab w:val="left" w:pos="1361"/>
      </w:tabs>
      <w:spacing w:before="60" w:after="60"/>
      <w:ind w:left="1361" w:hanging="340"/>
    </w:pPr>
  </w:style>
  <w:style w:type="paragraph" w:styleId="List5">
    <w:name w:val="List 5"/>
    <w:basedOn w:val="BodyText"/>
    <w:rsid w:val="00445CF1"/>
    <w:pPr>
      <w:tabs>
        <w:tab w:val="left" w:pos="1701"/>
      </w:tabs>
      <w:spacing w:before="60" w:after="60"/>
      <w:ind w:left="1701" w:hanging="340"/>
    </w:pPr>
  </w:style>
  <w:style w:type="paragraph" w:styleId="ListBullet3">
    <w:name w:val="List Bullet 3"/>
    <w:basedOn w:val="List3"/>
    <w:rsid w:val="00445CF1"/>
    <w:pPr>
      <w:numPr>
        <w:numId w:val="13"/>
      </w:numPr>
      <w:tabs>
        <w:tab w:val="clear" w:pos="1021"/>
      </w:tabs>
      <w:ind w:left="1037" w:hanging="357"/>
    </w:pPr>
  </w:style>
  <w:style w:type="paragraph" w:styleId="ListBullet4">
    <w:name w:val="List Bullet 4"/>
    <w:basedOn w:val="List4"/>
    <w:rsid w:val="00445CF1"/>
    <w:pPr>
      <w:numPr>
        <w:numId w:val="2"/>
      </w:numPr>
      <w:tabs>
        <w:tab w:val="clear" w:pos="1361"/>
      </w:tabs>
    </w:pPr>
  </w:style>
  <w:style w:type="paragraph" w:styleId="ListBullet5">
    <w:name w:val="List Bullet 5"/>
    <w:basedOn w:val="List5"/>
    <w:rsid w:val="00445CF1"/>
    <w:pPr>
      <w:numPr>
        <w:numId w:val="3"/>
      </w:numPr>
    </w:pPr>
  </w:style>
  <w:style w:type="paragraph" w:styleId="ListContinue2">
    <w:name w:val="List Continue 2"/>
    <w:basedOn w:val="List2"/>
    <w:rsid w:val="00445CF1"/>
    <w:pPr>
      <w:ind w:firstLine="0"/>
    </w:pPr>
  </w:style>
  <w:style w:type="paragraph" w:styleId="ListContinue3">
    <w:name w:val="List Continue 3"/>
    <w:basedOn w:val="List3"/>
    <w:rsid w:val="00445CF1"/>
    <w:pPr>
      <w:ind w:left="1021" w:firstLine="0"/>
    </w:pPr>
  </w:style>
  <w:style w:type="paragraph" w:styleId="ListContinue4">
    <w:name w:val="List Continue 4"/>
    <w:basedOn w:val="List4"/>
    <w:rsid w:val="00445CF1"/>
    <w:pPr>
      <w:ind w:firstLine="0"/>
    </w:pPr>
  </w:style>
  <w:style w:type="paragraph" w:styleId="ListContinue5">
    <w:name w:val="List Continue 5"/>
    <w:basedOn w:val="List5"/>
    <w:rsid w:val="00445CF1"/>
    <w:pPr>
      <w:ind w:firstLine="0"/>
    </w:pPr>
  </w:style>
  <w:style w:type="paragraph" w:styleId="ListNumber3">
    <w:name w:val="List Number 3"/>
    <w:basedOn w:val="List3"/>
    <w:rsid w:val="00445CF1"/>
    <w:pPr>
      <w:numPr>
        <w:numId w:val="4"/>
      </w:numPr>
    </w:pPr>
  </w:style>
  <w:style w:type="paragraph" w:styleId="ListNumber4">
    <w:name w:val="List Number 4"/>
    <w:basedOn w:val="List4"/>
    <w:rsid w:val="00445CF1"/>
    <w:pPr>
      <w:numPr>
        <w:numId w:val="5"/>
      </w:numPr>
    </w:pPr>
  </w:style>
  <w:style w:type="paragraph" w:styleId="ListNumber5">
    <w:name w:val="List Number 5"/>
    <w:basedOn w:val="List5"/>
    <w:rsid w:val="00445CF1"/>
    <w:pPr>
      <w:numPr>
        <w:numId w:val="6"/>
      </w:numPr>
    </w:pPr>
  </w:style>
  <w:style w:type="paragraph" w:styleId="BlockText">
    <w:name w:val="Block Text"/>
    <w:basedOn w:val="Normal"/>
    <w:rsid w:val="00445CF1"/>
    <w:pPr>
      <w:spacing w:after="120"/>
      <w:ind w:left="1440" w:right="1440"/>
    </w:pPr>
  </w:style>
  <w:style w:type="character" w:customStyle="1" w:styleId="Subscript">
    <w:name w:val="Subscript"/>
    <w:basedOn w:val="DefaultParagraphFont"/>
    <w:rsid w:val="00445CF1"/>
    <w:rPr>
      <w:sz w:val="16"/>
      <w:vertAlign w:val="subscript"/>
    </w:rPr>
  </w:style>
  <w:style w:type="character" w:customStyle="1" w:styleId="Superscript">
    <w:name w:val="Superscript"/>
    <w:basedOn w:val="DefaultParagraphFont"/>
    <w:rsid w:val="00445CF1"/>
    <w:rPr>
      <w:sz w:val="16"/>
      <w:vertAlign w:val="superscript"/>
    </w:rPr>
  </w:style>
  <w:style w:type="character" w:customStyle="1" w:styleId="Symbols">
    <w:name w:val="Symbols"/>
    <w:basedOn w:val="DefaultParagraphFont"/>
    <w:rsid w:val="00445CF1"/>
    <w:rPr>
      <w:rFonts w:ascii="Symbol" w:hAnsi="Symbol"/>
    </w:rPr>
  </w:style>
  <w:style w:type="character" w:customStyle="1" w:styleId="MenuOptions">
    <w:name w:val="Menu Options"/>
    <w:basedOn w:val="DefaultParagraphFont"/>
    <w:rsid w:val="00445CF1"/>
    <w:rPr>
      <w:rFonts w:ascii="Arial Narrow" w:hAnsi="Arial Narrow"/>
      <w:smallCaps/>
    </w:rPr>
  </w:style>
  <w:style w:type="character" w:customStyle="1" w:styleId="Buttons">
    <w:name w:val="Buttons"/>
    <w:basedOn w:val="DefaultParagraphFont"/>
    <w:rsid w:val="00445CF1"/>
    <w:rPr>
      <w:b/>
    </w:rPr>
  </w:style>
  <w:style w:type="character" w:customStyle="1" w:styleId="Underlined">
    <w:name w:val="Underlined"/>
    <w:basedOn w:val="DefaultParagraphFont"/>
    <w:rsid w:val="00445CF1"/>
    <w:rPr>
      <w:u w:val="single"/>
    </w:rPr>
  </w:style>
  <w:style w:type="paragraph" w:customStyle="1" w:styleId="TableBodyTextRight">
    <w:name w:val="Table Body Text Right"/>
    <w:basedOn w:val="TableBodyText"/>
    <w:rsid w:val="00445CF1"/>
    <w:pPr>
      <w:widowControl w:val="0"/>
      <w:autoSpaceDE w:val="0"/>
      <w:autoSpaceDN w:val="0"/>
      <w:adjustRightInd w:val="0"/>
      <w:jc w:val="right"/>
    </w:pPr>
    <w:rPr>
      <w:rFonts w:cs="Arial"/>
      <w:szCs w:val="18"/>
    </w:rPr>
  </w:style>
  <w:style w:type="paragraph" w:customStyle="1" w:styleId="CopyrightText">
    <w:name w:val="Copyright Text"/>
    <w:basedOn w:val="BodyText"/>
    <w:rsid w:val="00445CF1"/>
    <w:rPr>
      <w:sz w:val="18"/>
    </w:rPr>
  </w:style>
  <w:style w:type="paragraph" w:customStyle="1" w:styleId="BodySmallRight">
    <w:name w:val="Body Small Right"/>
    <w:basedOn w:val="BodyTextRight"/>
    <w:rsid w:val="00445CF1"/>
    <w:rPr>
      <w:sz w:val="18"/>
      <w:szCs w:val="18"/>
    </w:rPr>
  </w:style>
  <w:style w:type="paragraph" w:customStyle="1" w:styleId="MarginEdition">
    <w:name w:val="Margin Edition"/>
    <w:basedOn w:val="MarginNote"/>
    <w:rsid w:val="00445CF1"/>
    <w:pPr>
      <w:spacing w:before="0" w:after="0"/>
    </w:pPr>
    <w:rPr>
      <w:rFonts w:ascii="Times New Roman" w:hAnsi="Times New Roman"/>
      <w:color w:val="999999"/>
    </w:rPr>
  </w:style>
  <w:style w:type="paragraph" w:customStyle="1" w:styleId="Spacer">
    <w:name w:val="Spacer"/>
    <w:basedOn w:val="Normal"/>
    <w:rsid w:val="00445CF1"/>
    <w:rPr>
      <w:sz w:val="2"/>
      <w:szCs w:val="2"/>
    </w:rPr>
  </w:style>
  <w:style w:type="character" w:customStyle="1" w:styleId="Small">
    <w:name w:val="Small"/>
    <w:basedOn w:val="DefaultParagraphFont"/>
    <w:rsid w:val="00445CF1"/>
    <w:rPr>
      <w:sz w:val="16"/>
    </w:rPr>
  </w:style>
  <w:style w:type="paragraph" w:customStyle="1" w:styleId="WideTable">
    <w:name w:val="Wide Table"/>
    <w:basedOn w:val="Normal"/>
    <w:rsid w:val="00445CF1"/>
    <w:pPr>
      <w:ind w:left="-1418"/>
    </w:pPr>
    <w:rPr>
      <w:sz w:val="2"/>
      <w:szCs w:val="2"/>
    </w:rPr>
  </w:style>
  <w:style w:type="character" w:styleId="PageNumber">
    <w:name w:val="page number"/>
    <w:basedOn w:val="DefaultParagraphFont"/>
    <w:rsid w:val="00445CF1"/>
  </w:style>
  <w:style w:type="paragraph" w:styleId="Quote">
    <w:name w:val="Quote"/>
    <w:basedOn w:val="Heading1"/>
    <w:link w:val="QuoteChar"/>
    <w:qFormat/>
    <w:rsid w:val="00445CF1"/>
    <w:rPr>
      <w:b w:val="0"/>
      <w:sz w:val="72"/>
      <w:szCs w:val="72"/>
      <w:lang w:val="en-NZ"/>
    </w:rPr>
  </w:style>
  <w:style w:type="character" w:customStyle="1" w:styleId="QuoteChar">
    <w:name w:val="Quote Char"/>
    <w:basedOn w:val="DefaultParagraphFont"/>
    <w:link w:val="Quote"/>
    <w:rsid w:val="00445C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5CF1"/>
    <w:pPr>
      <w:pageBreakBefore/>
    </w:pPr>
  </w:style>
  <w:style w:type="paragraph" w:customStyle="1" w:styleId="Border">
    <w:name w:val="Border"/>
    <w:basedOn w:val="Normal"/>
    <w:qFormat/>
    <w:rsid w:val="00445C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5CF1"/>
    <w:rPr>
      <w:b/>
      <w:bCs/>
      <w:i/>
      <w:iCs/>
      <w:color w:val="auto"/>
    </w:rPr>
  </w:style>
  <w:style w:type="paragraph" w:styleId="IntenseQuote">
    <w:name w:val="Intense Quote"/>
    <w:basedOn w:val="Normal"/>
    <w:next w:val="Normal"/>
    <w:link w:val="IntenseQuoteChar"/>
    <w:uiPriority w:val="30"/>
    <w:qFormat/>
    <w:rsid w:val="00445C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5C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5CF1"/>
    <w:rPr>
      <w:smallCaps/>
      <w:color w:val="auto"/>
      <w:u w:val="single"/>
    </w:rPr>
  </w:style>
  <w:style w:type="character" w:styleId="IntenseReference">
    <w:name w:val="Intense Reference"/>
    <w:basedOn w:val="DefaultParagraphFont"/>
    <w:uiPriority w:val="32"/>
    <w:qFormat/>
    <w:rsid w:val="00445CF1"/>
    <w:rPr>
      <w:b/>
      <w:bCs/>
      <w:smallCaps/>
      <w:color w:val="auto"/>
      <w:spacing w:val="5"/>
      <w:u w:val="single"/>
    </w:rPr>
  </w:style>
  <w:style w:type="paragraph" w:customStyle="1" w:styleId="2ColumnHeading">
    <w:name w:val="2Column Heading"/>
    <w:basedOn w:val="BodyText"/>
    <w:qFormat/>
    <w:rsid w:val="00445CF1"/>
    <w:pPr>
      <w:spacing w:after="60"/>
      <w:ind w:left="-2268"/>
    </w:pPr>
    <w:rPr>
      <w:b/>
    </w:rPr>
  </w:style>
  <w:style w:type="paragraph" w:customStyle="1" w:styleId="Heading1TOC">
    <w:name w:val="Heading1 TOC"/>
    <w:basedOn w:val="Normal"/>
    <w:qFormat/>
    <w:rsid w:val="00445CF1"/>
    <w:pPr>
      <w:spacing w:before="240" w:after="120"/>
    </w:pPr>
    <w:rPr>
      <w:rFonts w:ascii="Times New Roman" w:hAnsi="Times New Roman"/>
      <w:b/>
      <w:sz w:val="32"/>
    </w:rPr>
  </w:style>
  <w:style w:type="paragraph" w:customStyle="1" w:styleId="Heading2TOC">
    <w:name w:val="Heading2 TOC"/>
    <w:basedOn w:val="Normal"/>
    <w:qFormat/>
    <w:rsid w:val="00445CF1"/>
    <w:pPr>
      <w:spacing w:before="240" w:after="60"/>
    </w:pPr>
    <w:rPr>
      <w:rFonts w:ascii="Times New Roman" w:hAnsi="Times New Roman"/>
      <w:b/>
      <w:sz w:val="28"/>
    </w:rPr>
  </w:style>
  <w:style w:type="character" w:customStyle="1" w:styleId="Underline">
    <w:name w:val="Underline"/>
    <w:basedOn w:val="DefaultParagraphFont"/>
    <w:qFormat/>
    <w:rsid w:val="00445CF1"/>
    <w:rPr>
      <w:u w:val="single"/>
    </w:rPr>
  </w:style>
  <w:style w:type="character" w:customStyle="1" w:styleId="BoldandItalics">
    <w:name w:val="Bold and Italics"/>
    <w:qFormat/>
    <w:rsid w:val="00445CF1"/>
    <w:rPr>
      <w:b/>
      <w:i/>
      <w:u w:val="none"/>
    </w:rPr>
  </w:style>
  <w:style w:type="paragraph" w:styleId="BalloonText">
    <w:name w:val="Balloon Text"/>
    <w:basedOn w:val="Normal"/>
    <w:link w:val="BalloonTextChar"/>
    <w:rsid w:val="00445CF1"/>
    <w:rPr>
      <w:rFonts w:ascii="Tahoma" w:hAnsi="Tahoma" w:cs="Tahoma"/>
      <w:sz w:val="16"/>
      <w:szCs w:val="16"/>
    </w:rPr>
  </w:style>
  <w:style w:type="character" w:customStyle="1" w:styleId="BalloonTextChar">
    <w:name w:val="Balloon Text Char"/>
    <w:basedOn w:val="DefaultParagraphFont"/>
    <w:link w:val="BalloonText"/>
    <w:rsid w:val="00445C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5C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5C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5CF1"/>
    <w:rPr>
      <w:b/>
      <w:color w:val="660033"/>
      <w:spacing w:val="0"/>
    </w:rPr>
  </w:style>
  <w:style w:type="paragraph" w:customStyle="1" w:styleId="Nameditemlist">
    <w:name w:val="Named item list"/>
    <w:basedOn w:val="BodyText"/>
    <w:qFormat/>
    <w:rsid w:val="00445CF1"/>
    <w:pPr>
      <w:tabs>
        <w:tab w:val="left" w:pos="2835"/>
      </w:tabs>
      <w:ind w:left="2835" w:hanging="2835"/>
    </w:pPr>
  </w:style>
  <w:style w:type="paragraph" w:customStyle="1" w:styleId="BodyTextnopadding">
    <w:name w:val="Body Text no padding"/>
    <w:basedOn w:val="BodyText"/>
    <w:qFormat/>
    <w:rsid w:val="00445CF1"/>
    <w:pPr>
      <w:spacing w:before="0" w:after="0"/>
    </w:pPr>
  </w:style>
  <w:style w:type="paragraph" w:customStyle="1" w:styleId="BodyTextBold">
    <w:name w:val="Body Text Bold"/>
    <w:basedOn w:val="BodyText"/>
    <w:qFormat/>
    <w:rsid w:val="00445CF1"/>
    <w:rPr>
      <w:b/>
    </w:rPr>
  </w:style>
  <w:style w:type="character" w:styleId="Hyperlink">
    <w:name w:val="Hyperlink"/>
    <w:basedOn w:val="DefaultParagraphFont"/>
    <w:uiPriority w:val="99"/>
    <w:unhideWhenUsed/>
    <w:rsid w:val="006C7A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4678</Characters>
  <Application>Microsoft Office Word</Application>
  <DocSecurity>0</DocSecurity>
  <Lines>141</Lines>
  <Paragraphs>93</Paragraphs>
  <ScaleCrop>false</ScaleCrop>
  <Company>Author-it Software Corporation Ltd.</Company>
  <LinksUpToDate>false</LinksUpToDate>
  <CharactersWithSpaces>5316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NWPHYD014 Measure and process medium and high flows using a range of methods and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2021-01-22T00:56:00Z</dcterms:created>
  <dcterms:modified xsi:type="dcterms:W3CDTF">2021-01-22T00:56:00Z</dcterms:modified>
</cp:coreProperties>
</file>