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6F99" w:rsidP="00206F99">
      <w:pPr>
        <w:pStyle w:val="Title"/>
      </w:pPr>
      <w:r>
        <w:fldChar w:fldCharType="begin"/>
      </w:r>
      <w:r>
        <w:instrText xml:space="preserve"> TITLE   \* MERGEFORMAT </w:instrText>
      </w:r>
      <w:r>
        <w:fldChar w:fldCharType="separate"/>
      </w:r>
      <w:r>
        <w:t>NWPHYD012 Establish monitoring sites</w:t>
      </w:r>
      <w:r>
        <w:fldChar w:fldCharType="end"/>
      </w:r>
    </w:p>
    <w:p w:rsidR="00206F99" w:rsidP="00206F99">
      <w:pPr>
        <w:pStyle w:val="Version"/>
        <w:sectPr w:rsidSect="007B316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B3163" w:rsidP="007B3163">
      <w:pPr>
        <w:pStyle w:val="SuperHeading"/>
      </w:pPr>
      <w:r w:rsidRPr="007B3163">
        <w:t>NWPHYD012 Establish monitoring sites</w:t>
      </w:r>
    </w:p>
    <w:p w:rsidR="00000000" w:rsidRPr="007B3163" w:rsidP="007B3163">
      <w:pPr>
        <w:pStyle w:val="Heading1"/>
      </w:pPr>
      <w:bookmarkStart w:id="1" w:name="O_724455"/>
      <w:bookmarkEnd w:id="1"/>
      <w:r w:rsidRPr="007B3163">
        <w:t>Modification History</w:t>
      </w:r>
    </w:p>
    <w:tbl>
      <w:tblPr>
        <w:tblW w:w="0" w:type="auto"/>
        <w:tblLayout w:type="fixed"/>
        <w:tblCellMar>
          <w:left w:w="62" w:type="dxa"/>
          <w:right w:w="62" w:type="dxa"/>
        </w:tblCellMar>
        <w:tblLook w:val="0000"/>
      </w:tblPr>
      <w:tblGrid>
        <w:gridCol w:w="1134"/>
        <w:gridCol w:w="7937"/>
      </w:tblGrid>
      <w:tr w:rsidTr="00206F9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3163">
            <w:pPr>
              <w:pStyle w:val="TableHeading"/>
              <w:rPr>
                <w:lang w:val="en-NZ"/>
              </w:rPr>
            </w:pPr>
            <w:r w:rsidRPr="007B316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3163">
            <w:pPr>
              <w:pStyle w:val="TableHeading"/>
              <w:rPr>
                <w:lang w:val="en-NZ"/>
              </w:rPr>
            </w:pPr>
            <w:r w:rsidRPr="007B3163">
              <w:t>Comments</w:t>
            </w:r>
          </w:p>
        </w:tc>
      </w:tr>
      <w:tr w:rsidTr="00206F9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3163">
            <w:pPr>
              <w:pStyle w:val="BodyText"/>
              <w:rPr>
                <w:lang w:val="en-NZ"/>
              </w:rPr>
            </w:pPr>
            <w:r w:rsidRPr="007B316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3163" w:rsidP="007B3163">
            <w:pPr>
              <w:pStyle w:val="BodyText"/>
            </w:pPr>
            <w:r w:rsidRPr="007B3163">
              <w:t xml:space="preserve">These Assessment Requirements were released in NWP Water Training Package release 1.0 and meet the Standards for Training Packages. </w:t>
            </w:r>
          </w:p>
          <w:p w:rsidR="00000000" w:rsidRPr="007B3163" w:rsidP="007B3163">
            <w:pPr>
              <w:pStyle w:val="BodyText"/>
            </w:pPr>
          </w:p>
          <w:p w:rsidR="00000000" w:rsidRPr="007B3163" w:rsidP="007B3163">
            <w:pPr>
              <w:pStyle w:val="BodyText"/>
            </w:pPr>
            <w:r w:rsidRPr="007B3163">
              <w:t>This unit supersedes and is equivalent to NWP342A Commission, decommission and mo</w:t>
            </w:r>
            <w:r w:rsidRPr="007B3163">
              <w:t>nitor hydrometric sites, stations and facilities.</w:t>
            </w:r>
          </w:p>
          <w:p w:rsidR="00000000" w:rsidRPr="007B3163" w:rsidP="007B3163">
            <w:pPr>
              <w:pStyle w:val="BodyText"/>
            </w:pPr>
          </w:p>
          <w:p w:rsidR="00000000" w:rsidRPr="007B3163" w:rsidP="007B3163">
            <w:pPr>
              <w:pStyle w:val="ListBullet"/>
            </w:pPr>
            <w:r w:rsidRPr="007B3163">
              <w:t>Unit code updated</w:t>
            </w:r>
          </w:p>
          <w:p w:rsidR="00000000" w:rsidRPr="007B3163" w:rsidP="007B3163">
            <w:pPr>
              <w:pStyle w:val="ListBullet"/>
            </w:pPr>
            <w:r w:rsidRPr="007B3163">
              <w:t>Content and formatting updated to comply with the new standards</w:t>
            </w:r>
          </w:p>
          <w:p w:rsidR="00000000" w:rsidRPr="007B3163" w:rsidP="007B3163">
            <w:pPr>
              <w:pStyle w:val="ListBullet"/>
            </w:pPr>
            <w:r w:rsidRPr="007B3163">
              <w:t>All PC transitioned from passive to active voice</w:t>
            </w:r>
          </w:p>
          <w:p w:rsidR="00000000" w:rsidRPr="007B3163" w:rsidP="007B3163">
            <w:pPr>
              <w:pStyle w:val="ListBullet"/>
            </w:pPr>
            <w:r w:rsidRPr="007B3163">
              <w:t>Unit title changed to better reflect unit outcomes</w:t>
            </w:r>
          </w:p>
          <w:p w:rsidR="00000000" w:rsidRPr="007B3163" w:rsidP="007B3163">
            <w:pPr>
              <w:pStyle w:val="ListBullet"/>
            </w:pPr>
            <w:r w:rsidRPr="007B3163">
              <w:t>All Elements reworded</w:t>
            </w:r>
          </w:p>
          <w:p w:rsidR="00000000" w:rsidRPr="007B3163" w:rsidP="007B3163">
            <w:pPr>
              <w:pStyle w:val="ListBullet"/>
            </w:pPr>
            <w:r w:rsidRPr="007B3163">
              <w:t>Element 4 removed</w:t>
            </w:r>
          </w:p>
          <w:p w:rsidR="00000000" w:rsidRPr="007B3163" w:rsidP="007B3163">
            <w:pPr>
              <w:pStyle w:val="ListBullet"/>
            </w:pPr>
            <w:r w:rsidRPr="007B3163">
              <w:t>Two new PC added in Element 1</w:t>
            </w:r>
          </w:p>
          <w:p w:rsidR="00000000" w:rsidRPr="007B3163" w:rsidP="007B3163">
            <w:pPr>
              <w:pStyle w:val="ListBullet"/>
            </w:pPr>
            <w:r w:rsidRPr="007B3163">
              <w:t>One new PC added in Element 2</w:t>
            </w:r>
          </w:p>
          <w:p w:rsidR="00000000" w:rsidRPr="007B3163" w:rsidP="007B3163">
            <w:pPr>
              <w:pStyle w:val="ListBullet"/>
            </w:pPr>
            <w:r w:rsidRPr="007B3163">
              <w:t>PC 1.1 removed</w:t>
            </w:r>
          </w:p>
          <w:p w:rsidR="00000000" w:rsidRPr="007B3163" w:rsidP="007B3163">
            <w:pPr>
              <w:pStyle w:val="ListBullet"/>
            </w:pPr>
            <w:r w:rsidRPr="007B3163">
              <w:t>PC 2.2 and 3.2 revised</w:t>
            </w:r>
          </w:p>
        </w:tc>
      </w:tr>
    </w:tbl>
    <w:p w:rsidR="00000000" w:rsidRPr="007B3163" w:rsidP="007B3163">
      <w:pPr>
        <w:pStyle w:val="BodyText"/>
      </w:pPr>
    </w:p>
    <w:p w:rsidR="00000000" w:rsidRPr="007B3163" w:rsidP="007B3163">
      <w:pPr>
        <w:pStyle w:val="AllowPageBreak"/>
      </w:pPr>
    </w:p>
    <w:p w:rsidR="00000000" w:rsidRPr="007B3163" w:rsidP="007B3163">
      <w:pPr>
        <w:pStyle w:val="Heading1"/>
      </w:pPr>
      <w:bookmarkStart w:id="2" w:name="O_724456"/>
      <w:bookmarkEnd w:id="2"/>
      <w:r w:rsidRPr="007B3163">
        <w:t>Application</w:t>
      </w:r>
    </w:p>
    <w:p w:rsidR="00000000" w:rsidRPr="007B3163" w:rsidP="00206F99">
      <w:pPr>
        <w:pStyle w:val="BodyText"/>
      </w:pPr>
      <w:r w:rsidRPr="007B3163">
        <w:t>This unit of competency describes the skills required to establish monitoring sites to organisational standar</w:t>
      </w:r>
      <w:r w:rsidRPr="007B3163">
        <w:t xml:space="preserve">ds. The ability to interpret and apply technical specifications and to establish sites to support the collection of data is central to successful performance. </w:t>
      </w:r>
    </w:p>
    <w:p w:rsidR="00000000" w:rsidRPr="007B3163" w:rsidP="00206F99">
      <w:pPr>
        <w:pStyle w:val="BodyText"/>
      </w:pPr>
      <w:r w:rsidRPr="007B3163">
        <w:t>This unit applies to hydrographers employed by the water industry and to water operators involv</w:t>
      </w:r>
      <w:r w:rsidRPr="007B3163">
        <w:t>ed in the monitoring of all the elements of the water cycle and their impact on the related environment.</w:t>
      </w:r>
    </w:p>
    <w:p w:rsidR="00000000" w:rsidRPr="007B3163" w:rsidP="00206F99">
      <w:pPr>
        <w:pStyle w:val="BodyText"/>
      </w:pPr>
      <w:r w:rsidRPr="007B3163">
        <w:t>The skills and knowledge described in this unit must be applied within the legislative, regulatory and policy environment in which they are carried ou</w:t>
      </w:r>
      <w:r w:rsidRPr="007B3163">
        <w:t>t. Organisational policies and procedures must be consulted and adhered to, particularly those relating to WHS, Bureau of Meteorology, World Meteorological Organisation and Australian Standards.</w:t>
      </w:r>
    </w:p>
    <w:p w:rsidR="00000000" w:rsidRPr="007B3163" w:rsidP="00206F99">
      <w:pPr>
        <w:pStyle w:val="BodyText"/>
      </w:pPr>
      <w:r w:rsidRPr="007B3163">
        <w:t>Those undertaking this unit would work in small teams, mostly under supervision, while performing complex tasks in a broad range of contexts, that could be unpredictable, including remote, confined spaces, near water and/or at heights.</w:t>
      </w:r>
    </w:p>
    <w:p w:rsidR="00000000" w:rsidRPr="007B3163" w:rsidP="00206F99">
      <w:pPr>
        <w:pStyle w:val="BodyText"/>
      </w:pPr>
      <w:r w:rsidRPr="007B3163">
        <w:t>No licensing, legis</w:t>
      </w:r>
      <w:r w:rsidRPr="007B3163">
        <w:t>lative or certification requirements apply to unit at the time of publication.</w:t>
      </w:r>
    </w:p>
    <w:p w:rsidR="00000000" w:rsidRPr="007B3163" w:rsidP="007B3163">
      <w:pPr>
        <w:pStyle w:val="Heading1"/>
      </w:pPr>
      <w:bookmarkStart w:id="3" w:name="O_724458"/>
      <w:bookmarkEnd w:id="3"/>
      <w:r w:rsidRPr="007B3163">
        <w:t>Competency Field</w:t>
      </w:r>
    </w:p>
    <w:p w:rsidR="00000000" w:rsidRPr="007B3163" w:rsidP="00206F99">
      <w:pPr>
        <w:pStyle w:val="BodyText"/>
      </w:pPr>
      <w:r w:rsidRPr="007B3163">
        <w:t>Hydrography</w:t>
      </w:r>
    </w:p>
    <w:p w:rsidR="00000000" w:rsidRPr="007B3163" w:rsidP="007B3163">
      <w:pPr>
        <w:pStyle w:val="Heading1"/>
      </w:pPr>
      <w:bookmarkStart w:id="4" w:name="O_724460"/>
      <w:bookmarkEnd w:id="4"/>
      <w:r w:rsidRPr="007B3163">
        <w:t>Elements and Performance Criteria</w:t>
      </w:r>
    </w:p>
    <w:tbl>
      <w:tblPr>
        <w:tblW w:w="0" w:type="auto"/>
        <w:tblLayout w:type="fixed"/>
        <w:tblCellMar>
          <w:left w:w="62" w:type="dxa"/>
          <w:right w:w="62" w:type="dxa"/>
        </w:tblCellMar>
        <w:tblLook w:val="0000"/>
      </w:tblPr>
      <w:tblGrid>
        <w:gridCol w:w="2268"/>
        <w:gridCol w:w="6804"/>
      </w:tblGrid>
      <w:tr w:rsidTr="007B316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3163">
            <w:pPr>
              <w:pStyle w:val="TableHeading"/>
              <w:rPr>
                <w:lang w:val="en-NZ"/>
              </w:rPr>
            </w:pPr>
            <w:r w:rsidRPr="007B3163">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3163">
            <w:pPr>
              <w:pStyle w:val="TableHeading"/>
              <w:rPr>
                <w:lang w:val="en-NZ"/>
              </w:rPr>
            </w:pPr>
            <w:r w:rsidRPr="007B3163">
              <w:t>PERFORMANCE CRITERIA</w:t>
            </w:r>
          </w:p>
        </w:tc>
      </w:tr>
      <w:tr w:rsidTr="007B3163">
        <w:tblPrEx>
          <w:tblW w:w="0" w:type="auto"/>
          <w:tblLayout w:type="fixed"/>
          <w:tblCellMar>
            <w:left w:w="62" w:type="dxa"/>
            <w:right w:w="62" w:type="dxa"/>
          </w:tblCellMar>
          <w:tblLook w:val="0000"/>
        </w:tblPrEx>
        <w:trPr>
          <w:trHeight w:val="963"/>
        </w:trPr>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3163">
            <w:pPr>
              <w:pStyle w:val="BodyText"/>
              <w:rPr>
                <w:lang w:val="en-NZ"/>
              </w:rPr>
            </w:pPr>
            <w:r w:rsidRPr="007B3163">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3163">
            <w:pPr>
              <w:pStyle w:val="BodyText"/>
              <w:rPr>
                <w:lang w:val="en-NZ"/>
              </w:rPr>
            </w:pPr>
            <w:r w:rsidRPr="007B3163">
              <w:t>Performa</w:t>
            </w:r>
            <w:r w:rsidRPr="007B3163">
              <w:t>nce criteria describe the performance needed to demonstrate achievement of the element. Where bold italicised text is used, further information is detailed in the range of conditions section.</w:t>
            </w:r>
          </w:p>
        </w:tc>
      </w:tr>
      <w:tr w:rsidTr="007B3163">
        <w:tblPrEx>
          <w:tblW w:w="0" w:type="auto"/>
          <w:tblLayout w:type="fixed"/>
          <w:tblCellMar>
            <w:left w:w="62" w:type="dxa"/>
            <w:right w:w="62" w:type="dxa"/>
          </w:tblCellMar>
          <w:tblLook w:val="0000"/>
        </w:tblPrEx>
        <w:trPr>
          <w:trHeight w:val="963"/>
        </w:trPr>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3163">
            <w:pPr>
              <w:pStyle w:val="List"/>
              <w:rPr>
                <w:lang w:val="en-NZ"/>
              </w:rPr>
            </w:pPr>
            <w:r w:rsidRPr="007B3163">
              <w:rPr>
                <w:rStyle w:val="SpecialBold"/>
              </w:rPr>
              <w:t>1.</w:t>
            </w:r>
            <w:r w:rsidRPr="007B3163">
              <w:rPr>
                <w:rStyle w:val="SpecialBold"/>
              </w:rPr>
              <w:tab/>
              <w:t>Plan the establishment of monitoring sites and facilities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3163" w:rsidP="007B3163">
            <w:pPr>
              <w:pStyle w:val="List"/>
            </w:pPr>
            <w:r w:rsidRPr="007B3163">
              <w:t>1.1</w:t>
            </w:r>
            <w:r w:rsidRPr="007B3163">
              <w:tab/>
              <w:t>Identify monitoring requirements based on business objectives of the site or facility.</w:t>
            </w:r>
          </w:p>
          <w:p w:rsidR="00000000" w:rsidRPr="007B3163" w:rsidP="007B3163">
            <w:pPr>
              <w:pStyle w:val="List"/>
            </w:pPr>
            <w:r w:rsidRPr="007B3163">
              <w:t>1.2</w:t>
            </w:r>
            <w:r w:rsidRPr="007B3163">
              <w:tab/>
              <w:t>Identify and confirm the establishment requirements and standard procedures for the site or facility.</w:t>
            </w:r>
          </w:p>
          <w:p w:rsidR="00000000" w:rsidRPr="007B3163" w:rsidP="007B3163">
            <w:pPr>
              <w:pStyle w:val="List"/>
            </w:pPr>
            <w:r w:rsidRPr="007B3163">
              <w:t>1.3</w:t>
            </w:r>
            <w:r w:rsidRPr="007B3163">
              <w:tab/>
              <w:t>Consult with stakeholders.</w:t>
            </w:r>
          </w:p>
          <w:p w:rsidR="00000000" w:rsidRPr="007B3163" w:rsidP="007B3163">
            <w:pPr>
              <w:pStyle w:val="List"/>
            </w:pPr>
            <w:r w:rsidRPr="007B3163">
              <w:t>1.4</w:t>
            </w:r>
            <w:r w:rsidRPr="007B3163">
              <w:tab/>
              <w:t>Conduct site investigati</w:t>
            </w:r>
            <w:r w:rsidRPr="007B3163">
              <w:t>ons and surveys to select sites and equipment fit for purpose.</w:t>
            </w:r>
          </w:p>
          <w:p w:rsidR="00000000" w:rsidP="007B3163">
            <w:pPr>
              <w:pStyle w:val="List"/>
              <w:rPr>
                <w:lang w:val="en-NZ"/>
              </w:rPr>
            </w:pPr>
            <w:r w:rsidRPr="007B3163">
              <w:t>1.5</w:t>
            </w:r>
            <w:r w:rsidRPr="007B3163">
              <w:tab/>
              <w:t>Prepare project and risk management plans and designs for the establishment of the site or facility and secure authorisation.</w:t>
            </w:r>
          </w:p>
        </w:tc>
      </w:tr>
      <w:tr w:rsidTr="007B3163">
        <w:tblPrEx>
          <w:tblW w:w="0" w:type="auto"/>
          <w:tblLayout w:type="fixed"/>
          <w:tblCellMar>
            <w:left w:w="62" w:type="dxa"/>
            <w:right w:w="62" w:type="dxa"/>
          </w:tblCellMar>
          <w:tblLook w:val="0000"/>
        </w:tblPrEx>
        <w:trPr>
          <w:trHeight w:val="963"/>
        </w:trPr>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3163">
            <w:pPr>
              <w:pStyle w:val="List"/>
              <w:rPr>
                <w:lang w:val="en-NZ"/>
              </w:rPr>
            </w:pPr>
            <w:r w:rsidRPr="007B3163">
              <w:rPr>
                <w:rStyle w:val="SpecialBold"/>
              </w:rPr>
              <w:t>2.</w:t>
            </w:r>
            <w:r w:rsidRPr="007B3163">
              <w:rPr>
                <w:rStyle w:val="SpecialBold"/>
              </w:rPr>
              <w:tab/>
              <w:t>Establish the site and facilities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3163" w:rsidP="007B3163">
            <w:pPr>
              <w:pStyle w:val="List"/>
            </w:pPr>
            <w:r w:rsidRPr="007B3163">
              <w:t>2.1</w:t>
            </w:r>
            <w:r w:rsidRPr="007B3163">
              <w:tab/>
              <w:t>Conduct a site specif</w:t>
            </w:r>
            <w:r w:rsidRPr="007B3163">
              <w:t>ic risk assessment.</w:t>
            </w:r>
          </w:p>
          <w:p w:rsidR="00000000" w:rsidRPr="007B3163" w:rsidP="007B3163">
            <w:pPr>
              <w:pStyle w:val="List"/>
            </w:pPr>
            <w:r w:rsidRPr="007B3163">
              <w:t>2.2</w:t>
            </w:r>
            <w:r w:rsidRPr="007B3163">
              <w:tab/>
              <w:t>Identify, assemble and check the equipment required for the task prior to use.</w:t>
            </w:r>
          </w:p>
          <w:p w:rsidR="00000000" w:rsidRPr="007B3163" w:rsidP="007B3163">
            <w:pPr>
              <w:pStyle w:val="List"/>
            </w:pPr>
            <w:r w:rsidRPr="007B3163">
              <w:t>2.3</w:t>
            </w:r>
            <w:r w:rsidRPr="007B3163">
              <w:tab/>
              <w:t>Establish the site or facility according to the project plan.</w:t>
            </w:r>
          </w:p>
          <w:p w:rsidR="00000000" w:rsidRPr="007B3163" w:rsidP="007B3163">
            <w:pPr>
              <w:pStyle w:val="List"/>
            </w:pPr>
            <w:r w:rsidRPr="007B3163">
              <w:t>2.4</w:t>
            </w:r>
            <w:r w:rsidRPr="007B3163">
              <w:tab/>
              <w:t>Establish and register sites and ancillary infrastructure.</w:t>
            </w:r>
          </w:p>
          <w:p w:rsidR="00000000" w:rsidP="007B3163">
            <w:pPr>
              <w:pStyle w:val="List"/>
              <w:rPr>
                <w:lang w:val="en-NZ"/>
              </w:rPr>
            </w:pPr>
            <w:r w:rsidRPr="007B3163">
              <w:t>2.5</w:t>
            </w:r>
            <w:r w:rsidRPr="007B3163">
              <w:tab/>
              <w:t xml:space="preserve">Complete records of </w:t>
            </w:r>
            <w:r w:rsidRPr="007B3163">
              <w:t>the establishment process.</w:t>
            </w:r>
          </w:p>
        </w:tc>
      </w:tr>
      <w:tr w:rsidTr="007B3163">
        <w:tblPrEx>
          <w:tblW w:w="0" w:type="auto"/>
          <w:tblLayout w:type="fixed"/>
          <w:tblCellMar>
            <w:left w:w="62" w:type="dxa"/>
            <w:right w:w="62" w:type="dxa"/>
          </w:tblCellMar>
          <w:tblLook w:val="0000"/>
        </w:tblPrEx>
        <w:trPr>
          <w:trHeight w:val="963"/>
        </w:trPr>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3163">
            <w:pPr>
              <w:pStyle w:val="List"/>
              <w:rPr>
                <w:lang w:val="en-NZ"/>
              </w:rPr>
            </w:pPr>
            <w:r w:rsidRPr="007B3163">
              <w:rPr>
                <w:rStyle w:val="SpecialBold"/>
              </w:rPr>
              <w:t>3.</w:t>
            </w:r>
            <w:r w:rsidRPr="007B3163">
              <w:rPr>
                <w:rStyle w:val="SpecialBold"/>
              </w:rPr>
              <w:tab/>
              <w:t>Support data collection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3163" w:rsidP="007B3163">
            <w:pPr>
              <w:pStyle w:val="List"/>
            </w:pPr>
            <w:r w:rsidRPr="007B3163">
              <w:t>3.1</w:t>
            </w:r>
            <w:r w:rsidRPr="007B3163">
              <w:tab/>
              <w:t>Determine and apply instrument and site maintenance schedules.</w:t>
            </w:r>
          </w:p>
          <w:p w:rsidR="00000000" w:rsidRPr="007B3163" w:rsidP="007B3163">
            <w:pPr>
              <w:pStyle w:val="List"/>
            </w:pPr>
            <w:r w:rsidRPr="007B3163">
              <w:t>3.2</w:t>
            </w:r>
            <w:r w:rsidRPr="007B3163">
              <w:tab/>
              <w:t>Determine and apply testing schedules.</w:t>
            </w:r>
          </w:p>
          <w:p w:rsidR="00000000" w:rsidRPr="007B3163" w:rsidP="007B3163">
            <w:pPr>
              <w:pStyle w:val="List"/>
            </w:pPr>
            <w:r w:rsidRPr="007B3163">
              <w:t>3.3</w:t>
            </w:r>
            <w:r w:rsidRPr="007B3163">
              <w:tab/>
              <w:t xml:space="preserve">Put in place processes to monitor instrument performance and take corrective action as </w:t>
            </w:r>
            <w:r w:rsidRPr="007B3163">
              <w:t>required.</w:t>
            </w:r>
          </w:p>
          <w:p w:rsidR="00000000" w:rsidRPr="007B3163" w:rsidP="007B3163">
            <w:pPr>
              <w:pStyle w:val="List"/>
            </w:pPr>
            <w:r w:rsidRPr="007B3163">
              <w:t>3.4</w:t>
            </w:r>
            <w:r w:rsidRPr="007B3163">
              <w:tab/>
              <w:t>Maintain test records.</w:t>
            </w:r>
          </w:p>
          <w:p w:rsidR="00000000" w:rsidRPr="007B3163" w:rsidP="007B3163">
            <w:pPr>
              <w:pStyle w:val="List"/>
            </w:pPr>
            <w:r w:rsidRPr="007B3163">
              <w:t>3.5</w:t>
            </w:r>
            <w:r w:rsidRPr="007B3163">
              <w:tab/>
              <w:t>Compile and store reports and documentation.</w:t>
            </w:r>
          </w:p>
        </w:tc>
      </w:tr>
    </w:tbl>
    <w:p w:rsidR="00000000" w:rsidRPr="007B3163" w:rsidP="007B3163">
      <w:pPr>
        <w:pStyle w:val="BodyText"/>
      </w:pPr>
    </w:p>
    <w:p w:rsidR="00000000" w:rsidRPr="007B3163" w:rsidP="007B3163">
      <w:pPr>
        <w:pStyle w:val="AllowPageBreak"/>
      </w:pPr>
    </w:p>
    <w:p w:rsidR="00000000" w:rsidRPr="007B3163" w:rsidP="007B3163">
      <w:pPr>
        <w:pStyle w:val="Heading1"/>
      </w:pPr>
      <w:bookmarkStart w:id="5" w:name="O_724461"/>
      <w:bookmarkEnd w:id="5"/>
      <w:r w:rsidRPr="007B3163">
        <w:t>Foundation Skills</w:t>
      </w:r>
    </w:p>
    <w:p w:rsidR="00000000" w:rsidRPr="007B3163" w:rsidP="00206F99">
      <w:pPr>
        <w:pStyle w:val="BodyText"/>
      </w:pPr>
      <w:r w:rsidRPr="007B3163">
        <w:t>The foundation skills demands of this unit have been mapped for alignment with the Australian Core Skills Framework (ACSF). The following tables outline the performance levels indicated for successful attainment of the unit.</w:t>
      </w:r>
    </w:p>
    <w:p w:rsidR="00000000" w:rsidRPr="007B3163" w:rsidP="007B3163">
      <w:pPr>
        <w:pStyle w:val="BodyText"/>
      </w:pPr>
      <w:bookmarkStart w:id="6" w:name="O_724472"/>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9.75pt;width:489pt">
            <v:imagedata r:id="rId10" o:title=""/>
          </v:shape>
        </w:pict>
      </w:r>
      <w:bookmarkEnd w:id="6"/>
    </w:p>
    <w:p w:rsidR="00000000" w:rsidRPr="007B3163" w:rsidP="00206F99">
      <w:pPr>
        <w:pStyle w:val="BodyText"/>
      </w:pPr>
      <w:r w:rsidRPr="007B3163">
        <w:t>Further information on ACSF and the foundation skills underpinning this unit can be found in the Foundation Skills Guide on the GSA website.</w:t>
      </w:r>
    </w:p>
    <w:p w:rsidR="00000000" w:rsidRPr="007B3163" w:rsidP="007B3163">
      <w:pPr>
        <w:pStyle w:val="Heading1"/>
      </w:pPr>
      <w:bookmarkStart w:id="7" w:name="O_724463"/>
      <w:bookmarkEnd w:id="7"/>
      <w:r w:rsidRPr="007B3163">
        <w:t>Unit</w:t>
      </w:r>
      <w:r w:rsidRPr="007B3163">
        <w:t xml:space="preserve"> Mapping Information</w:t>
      </w:r>
    </w:p>
    <w:p w:rsidR="00000000" w:rsidRPr="007B3163" w:rsidP="00206F99">
      <w:pPr>
        <w:pStyle w:val="BodyText"/>
      </w:pPr>
      <w:r w:rsidRPr="007B3163">
        <w:t>This unit supersedes and is equivalent to NWP342A Commission, decommission and monitor hydrometric sites, stations and facilities.</w:t>
      </w:r>
    </w:p>
    <w:p w:rsidR="00000000" w:rsidRPr="007B3163" w:rsidP="007B3163">
      <w:pPr>
        <w:pStyle w:val="Heading1"/>
      </w:pPr>
      <w:bookmarkStart w:id="8" w:name="O_724470"/>
      <w:bookmarkEnd w:id="8"/>
      <w:r w:rsidRPr="007B3163">
        <w:t>Links</w:t>
      </w:r>
    </w:p>
    <w:p w:rsidR="00000000" w:rsidRPr="007B3163" w:rsidP="00206F99">
      <w:pPr>
        <w:pStyle w:val="BodyText"/>
      </w:pPr>
      <w:r w:rsidRPr="007B3163">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C77346">
        <w:rPr>
          <w:rStyle w:val="Hyperlink"/>
        </w:rPr>
        <w:t>https://vetnet.education.gov.au/Pages/TrainingDocs.aspx?q=26336bc0-04e5-49d9-8c31-46c49b6a0037</w:t>
      </w:r>
      <w:r>
        <w:fldChar w:fldCharType="end"/>
      </w:r>
    </w:p>
    <w:p w:rsidR="00000000" w:rsidRPr="007B3163" w:rsidP="00206F99">
      <w:pPr>
        <w:pStyle w:val="BodyText"/>
      </w:pPr>
      <w:r w:rsidRPr="007B3163">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C77346">
        <w:rPr>
          <w:rStyle w:val="Hyperlink"/>
        </w:rPr>
        <w:t>https://vetnet.education.gov.au/Pages/TrainingDocs.aspx?q=26336bc0-04e5-49d9-8c31-46c49b6a0037</w:t>
      </w:r>
      <w:r>
        <w:fldChar w:fldCharType="end"/>
      </w:r>
    </w:p>
    <w:p w:rsidR="00000000" w:rsidRPr="007B3163" w:rsidP="00206F99">
      <w:pPr>
        <w:pStyle w:val="BodyText"/>
      </w:pPr>
      <w:r w:rsidRPr="007B3163">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C77346">
        <w:rPr>
          <w:rStyle w:val="Hyperlink"/>
        </w:rPr>
        <w:t>https://vetnet.education.gov.au/Pages/TrainingDocs.aspx?q=26336bc0-04e5-49d9-8c31-46c49b6a0037</w:t>
      </w:r>
      <w:r>
        <w:fldChar w:fldCharType="end"/>
      </w:r>
    </w:p>
    <w:p w:rsidR="00000000" w:rsidRPr="007B3163" w:rsidP="00206F99">
      <w:pPr>
        <w:pStyle w:val="BodyText"/>
      </w:pPr>
      <w:r w:rsidRPr="007B3163">
        <w:t>Companion Volume implementation guides are f</w:t>
      </w:r>
      <w:r w:rsidRPr="007B3163">
        <w:t xml:space="preserve">ound in VETNet - </w:t>
      </w:r>
      <w:r>
        <w:fldChar w:fldCharType="begin"/>
      </w:r>
      <w:r>
        <w:instrText xml:space="preserve"> HYPERLINK "https://vetnet.education.gov.au/Pages/TrainingDocs.aspx?q=26336bc0-04e5-49d9-8c31-46c49b6a0037" </w:instrText>
      </w:r>
      <w:r>
        <w:fldChar w:fldCharType="separate"/>
      </w:r>
      <w:r w:rsidRPr="00C77346">
        <w:rPr>
          <w:rStyle w:val="Hyperlink"/>
        </w:rPr>
        <w:t>https://vetnet.education.gov.au/Pages/TrainingDocs.aspx?q=26336bc0-04e5-49d9-8c31-46c49b6a0037</w:t>
      </w:r>
      <w:r>
        <w:fldChar w:fldCharType="end"/>
      </w:r>
    </w:p>
    <w:p w:rsidR="00000000" w:rsidRPr="007B3163" w:rsidP="007B3163"/>
    <w:sectPr w:rsidSect="007B3163">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1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163" w:rsidRPr="00206F99" w:rsidP="00206F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1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F99" w:rsidP="007B31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206F99" w:rsidP="007B3163">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06F99" w:rsidP="007B316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1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F9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B3163" w:rsidRPr="00206F99" w:rsidP="00206F9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1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F99" w:rsidRPr="002D2AF8" w:rsidP="007B3163">
    <w:pPr>
      <w:pStyle w:val="Header"/>
      <w:framePr w:wrap="around"/>
    </w:pPr>
    <w:r>
      <w:fldChar w:fldCharType="begin"/>
    </w:r>
    <w:r>
      <w:instrText xml:space="preserve"> TITLE   \* MERGEFORMAT </w:instrText>
    </w:r>
    <w:r>
      <w:fldChar w:fldCharType="separate"/>
    </w:r>
    <w:r>
      <w:t>NWPHYD012 Establish monitoring sites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2018</w:t>
    </w:r>
    <w:r>
      <w:fldChar w:fldCharType="end"/>
    </w:r>
  </w:p>
  <w:p w:rsidR="00206F99" w:rsidP="007B31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F6A5C2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180DCA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31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B3163"/>
    <w:pPr>
      <w:spacing w:before="360" w:after="60"/>
      <w:outlineLvl w:val="0"/>
    </w:pPr>
    <w:rPr>
      <w:sz w:val="32"/>
    </w:rPr>
  </w:style>
  <w:style w:type="paragraph" w:styleId="Heading2">
    <w:name w:val="heading 2"/>
    <w:basedOn w:val="HeadingBase"/>
    <w:next w:val="BodyText"/>
    <w:link w:val="Heading2Char"/>
    <w:qFormat/>
    <w:rsid w:val="007B3163"/>
    <w:pPr>
      <w:keepLines/>
      <w:spacing w:before="240" w:after="120"/>
      <w:outlineLvl w:val="1"/>
    </w:pPr>
    <w:rPr>
      <w:sz w:val="28"/>
      <w:szCs w:val="40"/>
    </w:rPr>
  </w:style>
  <w:style w:type="paragraph" w:styleId="Heading3">
    <w:name w:val="heading 3"/>
    <w:basedOn w:val="HeadingBase"/>
    <w:next w:val="BodyText"/>
    <w:link w:val="Heading3Char"/>
    <w:qFormat/>
    <w:rsid w:val="007B3163"/>
    <w:pPr>
      <w:spacing w:before="180" w:after="120"/>
      <w:outlineLvl w:val="2"/>
    </w:pPr>
    <w:rPr>
      <w:spacing w:val="-10"/>
      <w:kern w:val="32"/>
    </w:rPr>
  </w:style>
  <w:style w:type="paragraph" w:styleId="Heading4">
    <w:name w:val="heading 4"/>
    <w:basedOn w:val="HeadingBase"/>
    <w:next w:val="BodyText"/>
    <w:link w:val="Heading4Char"/>
    <w:qFormat/>
    <w:rsid w:val="007B3163"/>
    <w:pPr>
      <w:spacing w:before="160" w:after="120"/>
      <w:outlineLvl w:val="3"/>
    </w:pPr>
    <w:rPr>
      <w:sz w:val="22"/>
    </w:rPr>
  </w:style>
  <w:style w:type="paragraph" w:styleId="Heading5">
    <w:name w:val="heading 5"/>
    <w:basedOn w:val="HeadingBase"/>
    <w:next w:val="Normal"/>
    <w:link w:val="Heading5Char"/>
    <w:qFormat/>
    <w:rsid w:val="007B3163"/>
    <w:pPr>
      <w:spacing w:before="80"/>
      <w:outlineLvl w:val="4"/>
    </w:pPr>
    <w:rPr>
      <w:color w:val="918585"/>
      <w:sz w:val="20"/>
    </w:rPr>
  </w:style>
  <w:style w:type="paragraph" w:styleId="Heading6">
    <w:name w:val="heading 6"/>
    <w:basedOn w:val="HeadingBase"/>
    <w:next w:val="Normal"/>
    <w:link w:val="Heading6Char"/>
    <w:qFormat/>
    <w:rsid w:val="007B3163"/>
    <w:pPr>
      <w:spacing w:before="60"/>
      <w:outlineLvl w:val="5"/>
    </w:pPr>
    <w:rPr>
      <w:color w:val="918585"/>
      <w:sz w:val="20"/>
    </w:rPr>
  </w:style>
  <w:style w:type="paragraph" w:styleId="Heading7">
    <w:name w:val="heading 7"/>
    <w:basedOn w:val="Normal"/>
    <w:next w:val="Normal"/>
    <w:link w:val="Heading7Char"/>
    <w:qFormat/>
    <w:rsid w:val="007B3163"/>
    <w:pPr>
      <w:ind w:left="720"/>
      <w:outlineLvl w:val="6"/>
    </w:pPr>
    <w:rPr>
      <w:i/>
    </w:rPr>
  </w:style>
  <w:style w:type="paragraph" w:styleId="Heading8">
    <w:name w:val="heading 8"/>
    <w:basedOn w:val="Normal"/>
    <w:next w:val="Normal"/>
    <w:link w:val="Heading8Char"/>
    <w:qFormat/>
    <w:rsid w:val="007B3163"/>
    <w:pPr>
      <w:ind w:left="720"/>
      <w:outlineLvl w:val="7"/>
    </w:pPr>
    <w:rPr>
      <w:i/>
    </w:rPr>
  </w:style>
  <w:style w:type="paragraph" w:styleId="Heading9">
    <w:name w:val="heading 9"/>
    <w:basedOn w:val="Normal"/>
    <w:next w:val="Normal"/>
    <w:link w:val="Heading9Char"/>
    <w:qFormat/>
    <w:rsid w:val="007B3163"/>
    <w:pPr>
      <w:ind w:left="720"/>
      <w:outlineLvl w:val="8"/>
    </w:pPr>
    <w:rPr>
      <w:i/>
    </w:rPr>
  </w:style>
  <w:style w:type="character" w:default="1" w:styleId="DefaultParagraphFont">
    <w:name w:val="Default Paragraph Font"/>
    <w:uiPriority w:val="1"/>
    <w:unhideWhenUsed/>
    <w:rsid w:val="007B31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3163"/>
  </w:style>
  <w:style w:type="character" w:customStyle="1" w:styleId="Heading1Char">
    <w:name w:val="Heading 1 Char"/>
    <w:basedOn w:val="DefaultParagraphFont"/>
    <w:link w:val="Heading1"/>
    <w:rsid w:val="007B3163"/>
    <w:rPr>
      <w:rFonts w:ascii="Times New Roman" w:eastAsia="Times New Roman" w:hAnsi="Times New Roman" w:cs="Times New Roman"/>
      <w:b/>
      <w:sz w:val="32"/>
      <w:szCs w:val="20"/>
      <w:lang w:eastAsia="en-US"/>
    </w:rPr>
  </w:style>
  <w:style w:type="paragraph" w:styleId="BodyText">
    <w:name w:val="Body Text"/>
    <w:basedOn w:val="Normal"/>
    <w:link w:val="BodyTextChar"/>
    <w:rsid w:val="007B316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B3163"/>
    <w:rPr>
      <w:rFonts w:ascii="Times New Roman" w:eastAsia="Times New Roman" w:hAnsi="Times New Roman" w:cs="Times New Roman"/>
      <w:sz w:val="24"/>
      <w:lang w:eastAsia="en-US"/>
    </w:rPr>
  </w:style>
  <w:style w:type="paragraph" w:styleId="List">
    <w:name w:val="List"/>
    <w:basedOn w:val="BodyText"/>
    <w:next w:val="BodyText"/>
    <w:rsid w:val="007B3163"/>
    <w:pPr>
      <w:tabs>
        <w:tab w:val="left" w:pos="340"/>
      </w:tabs>
      <w:spacing w:before="60" w:after="60"/>
      <w:ind w:left="340" w:hanging="340"/>
    </w:pPr>
  </w:style>
  <w:style w:type="paragraph" w:styleId="ListBullet">
    <w:name w:val="List Bullet"/>
    <w:basedOn w:val="List"/>
    <w:rsid w:val="007B3163"/>
    <w:pPr>
      <w:numPr>
        <w:numId w:val="12"/>
      </w:numPr>
      <w:tabs>
        <w:tab w:val="clear" w:pos="340"/>
      </w:tabs>
      <w:spacing w:before="40" w:after="40"/>
    </w:pPr>
  </w:style>
  <w:style w:type="character" w:customStyle="1" w:styleId="SpecialBold">
    <w:name w:val="Special Bold"/>
    <w:basedOn w:val="DefaultParagraphFont"/>
    <w:rsid w:val="007B3163"/>
    <w:rPr>
      <w:b/>
      <w:spacing w:val="0"/>
    </w:rPr>
  </w:style>
  <w:style w:type="paragraph" w:customStyle="1" w:styleId="SuperHeading">
    <w:name w:val="SuperHeading"/>
    <w:basedOn w:val="Normal"/>
    <w:rsid w:val="007B3163"/>
    <w:pPr>
      <w:spacing w:before="240" w:after="120"/>
      <w:outlineLvl w:val="0"/>
    </w:pPr>
    <w:rPr>
      <w:rFonts w:ascii="Times New Roman" w:hAnsi="Times New Roman"/>
      <w:b/>
      <w:sz w:val="32"/>
    </w:rPr>
  </w:style>
  <w:style w:type="paragraph" w:customStyle="1" w:styleId="TableHeading">
    <w:name w:val="Table Heading"/>
    <w:basedOn w:val="HeadingBase"/>
    <w:rsid w:val="007B3163"/>
    <w:pPr>
      <w:keepLines/>
      <w:pBdr>
        <w:bottom w:val="single" w:sz="6" w:space="1" w:color="918585"/>
      </w:pBdr>
      <w:spacing w:before="240"/>
    </w:pPr>
  </w:style>
  <w:style w:type="paragraph" w:customStyle="1" w:styleId="AllowPageBreak">
    <w:name w:val="AllowPageBreak"/>
    <w:rsid w:val="007B316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B31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31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31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31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31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31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B31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B3163"/>
    <w:rPr>
      <w:rFonts w:ascii="Courier New" w:eastAsia="Times New Roman" w:hAnsi="Courier New" w:cs="Times New Roman"/>
      <w:i/>
      <w:szCs w:val="20"/>
      <w:lang w:eastAsia="en-US"/>
    </w:rPr>
  </w:style>
  <w:style w:type="paragraph" w:customStyle="1" w:styleId="HeadingBase">
    <w:name w:val="Heading Base"/>
    <w:rsid w:val="007B31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3163"/>
    <w:pPr>
      <w:tabs>
        <w:tab w:val="right" w:leader="dot" w:pos="9072"/>
      </w:tabs>
      <w:ind w:left="567"/>
    </w:pPr>
    <w:rPr>
      <w:szCs w:val="22"/>
    </w:rPr>
  </w:style>
  <w:style w:type="paragraph" w:customStyle="1" w:styleId="TOCBase">
    <w:name w:val="TOC Base"/>
    <w:rsid w:val="007B31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3163"/>
    <w:pPr>
      <w:tabs>
        <w:tab w:val="right" w:leader="dot" w:pos="9072"/>
      </w:tabs>
      <w:spacing w:before="40" w:after="40"/>
      <w:ind w:left="284"/>
    </w:pPr>
    <w:rPr>
      <w:rFonts w:ascii="Times New Roman" w:hAnsi="Times New Roman"/>
    </w:rPr>
  </w:style>
  <w:style w:type="paragraph" w:styleId="TOC1">
    <w:name w:val="toc 1"/>
    <w:basedOn w:val="TOCBase"/>
    <w:next w:val="Normal"/>
    <w:rsid w:val="007B316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B31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3163"/>
    <w:rPr>
      <w:rFonts w:ascii="Times New Roman" w:eastAsia="Times New Roman" w:hAnsi="Times New Roman" w:cs="Times New Roman"/>
      <w:sz w:val="16"/>
      <w:lang w:eastAsia="en-US"/>
    </w:rPr>
  </w:style>
  <w:style w:type="paragraph" w:styleId="Title">
    <w:name w:val="Title"/>
    <w:basedOn w:val="HeadingBase"/>
    <w:link w:val="TitleChar"/>
    <w:qFormat/>
    <w:rsid w:val="007B3163"/>
    <w:pPr>
      <w:spacing w:before="5040"/>
      <w:jc w:val="center"/>
    </w:pPr>
    <w:rPr>
      <w:sz w:val="48"/>
      <w:szCs w:val="72"/>
      <w:lang w:val="en-US"/>
    </w:rPr>
  </w:style>
  <w:style w:type="character" w:customStyle="1" w:styleId="TitleChar">
    <w:name w:val="Title Char"/>
    <w:basedOn w:val="DefaultParagraphFont"/>
    <w:link w:val="Title"/>
    <w:rsid w:val="007B31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3163"/>
    <w:pPr>
      <w:tabs>
        <w:tab w:val="left" w:pos="3600"/>
        <w:tab w:val="left" w:pos="3958"/>
      </w:tabs>
    </w:pPr>
  </w:style>
  <w:style w:type="paragraph" w:customStyle="1" w:styleId="Note">
    <w:name w:val="Note"/>
    <w:basedOn w:val="BodyText"/>
    <w:rsid w:val="007B31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3163"/>
    <w:pPr>
      <w:framePr w:wrap="auto" w:hAnchor="text" w:y="6049"/>
    </w:pPr>
    <w:rPr>
      <w:color w:val="000000"/>
      <w:sz w:val="40"/>
    </w:rPr>
  </w:style>
  <w:style w:type="paragraph" w:customStyle="1" w:styleId="TOCTitle">
    <w:name w:val="TOCTitle"/>
    <w:basedOn w:val="Heading1"/>
    <w:rsid w:val="007B3163"/>
    <w:pPr>
      <w:spacing w:after="240"/>
      <w:jc w:val="center"/>
      <w:outlineLvl w:val="9"/>
    </w:pPr>
    <w:rPr>
      <w:caps/>
    </w:rPr>
  </w:style>
  <w:style w:type="paragraph" w:customStyle="1" w:styleId="Version">
    <w:name w:val="Version"/>
    <w:rsid w:val="007B316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B3163"/>
    <w:pPr>
      <w:numPr>
        <w:numId w:val="13"/>
      </w:numPr>
      <w:tabs>
        <w:tab w:val="clear" w:pos="680"/>
      </w:tabs>
    </w:pPr>
  </w:style>
  <w:style w:type="paragraph" w:styleId="Index1">
    <w:name w:val="index 1"/>
    <w:basedOn w:val="Normal"/>
    <w:next w:val="Normal"/>
    <w:semiHidden/>
    <w:rsid w:val="007B3163"/>
    <w:pPr>
      <w:keepNext w:val="0"/>
      <w:tabs>
        <w:tab w:val="right" w:pos="4176"/>
      </w:tabs>
      <w:ind w:left="198" w:hanging="198"/>
    </w:pPr>
    <w:rPr>
      <w:rFonts w:ascii="Garamond" w:hAnsi="Garamond"/>
    </w:rPr>
  </w:style>
  <w:style w:type="paragraph" w:styleId="IndexHeading">
    <w:name w:val="index heading"/>
    <w:basedOn w:val="Normal"/>
    <w:next w:val="Index1"/>
    <w:semiHidden/>
    <w:rsid w:val="007B3163"/>
    <w:pPr>
      <w:spacing w:before="120" w:after="120"/>
    </w:pPr>
    <w:rPr>
      <w:rFonts w:ascii="Arial" w:hAnsi="Arial"/>
      <w:b/>
      <w:color w:val="918585"/>
      <w:sz w:val="24"/>
    </w:rPr>
  </w:style>
  <w:style w:type="paragraph" w:styleId="Header">
    <w:name w:val="header"/>
    <w:basedOn w:val="Normal"/>
    <w:link w:val="HeaderChar"/>
    <w:rsid w:val="007B31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3163"/>
    <w:rPr>
      <w:rFonts w:ascii="Times New Roman" w:eastAsia="Times New Roman" w:hAnsi="Times New Roman" w:cs="Times New Roman"/>
      <w:sz w:val="16"/>
      <w:szCs w:val="20"/>
      <w:lang w:val="en-GB" w:eastAsia="en-US"/>
    </w:rPr>
  </w:style>
  <w:style w:type="paragraph" w:customStyle="1" w:styleId="Chapter">
    <w:name w:val="Chapter"/>
    <w:basedOn w:val="Normal"/>
    <w:rsid w:val="007B3163"/>
    <w:pPr>
      <w:spacing w:before="240"/>
    </w:pPr>
    <w:rPr>
      <w:rFonts w:ascii="Times New Roman" w:hAnsi="Times New Roman"/>
      <w:smallCaps/>
      <w:spacing w:val="80"/>
      <w:sz w:val="28"/>
    </w:rPr>
  </w:style>
  <w:style w:type="paragraph" w:customStyle="1" w:styleId="InChapter">
    <w:name w:val="InChapter"/>
    <w:basedOn w:val="Heading3"/>
    <w:rsid w:val="007B3163"/>
    <w:pPr>
      <w:spacing w:after="240"/>
      <w:outlineLvl w:val="9"/>
    </w:pPr>
    <w:rPr>
      <w:noProof/>
    </w:rPr>
  </w:style>
  <w:style w:type="paragraph" w:styleId="Index2">
    <w:name w:val="index 2"/>
    <w:basedOn w:val="Normal"/>
    <w:next w:val="Normal"/>
    <w:semiHidden/>
    <w:rsid w:val="007B3163"/>
    <w:pPr>
      <w:tabs>
        <w:tab w:val="right" w:pos="4176"/>
      </w:tabs>
      <w:ind w:left="568" w:hanging="284"/>
    </w:pPr>
    <w:rPr>
      <w:rFonts w:ascii="Garamond" w:hAnsi="Garamond"/>
    </w:rPr>
  </w:style>
  <w:style w:type="paragraph" w:customStyle="1" w:styleId="Byline">
    <w:name w:val="Byline"/>
    <w:rsid w:val="007B31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3163"/>
    <w:pPr>
      <w:tabs>
        <w:tab w:val="clear" w:pos="3600"/>
        <w:tab w:val="clear" w:pos="3958"/>
      </w:tabs>
      <w:jc w:val="right"/>
    </w:pPr>
  </w:style>
  <w:style w:type="character" w:styleId="Emphasis">
    <w:name w:val="Emphasis"/>
    <w:basedOn w:val="DefaultParagraphFont"/>
    <w:qFormat/>
    <w:rsid w:val="007B3163"/>
    <w:rPr>
      <w:i/>
    </w:rPr>
  </w:style>
  <w:style w:type="paragraph" w:styleId="Caption">
    <w:name w:val="caption"/>
    <w:basedOn w:val="BodyText"/>
    <w:next w:val="Normal"/>
    <w:qFormat/>
    <w:rsid w:val="007B3163"/>
    <w:pPr>
      <w:framePr w:w="2268" w:hSpace="181" w:vSpace="181" w:wrap="around" w:vAnchor="text" w:hAnchor="page" w:x="1135" w:y="285" w:anchorLock="1"/>
    </w:pPr>
    <w:rPr>
      <w:i/>
    </w:rPr>
  </w:style>
  <w:style w:type="paragraph" w:customStyle="1" w:styleId="MiniTOCTitle">
    <w:name w:val="MiniTOCTitle"/>
    <w:basedOn w:val="Heading4"/>
    <w:rsid w:val="007B3163"/>
    <w:pPr>
      <w:spacing w:before="240"/>
      <w:outlineLvl w:val="9"/>
    </w:pPr>
    <w:rPr>
      <w:noProof/>
      <w:sz w:val="24"/>
    </w:rPr>
  </w:style>
  <w:style w:type="paragraph" w:customStyle="1" w:styleId="MiniTOCItem">
    <w:name w:val="MiniTOCItem"/>
    <w:basedOn w:val="ListBullet"/>
    <w:rsid w:val="007B3163"/>
    <w:pPr>
      <w:numPr>
        <w:numId w:val="0"/>
      </w:numPr>
      <w:tabs>
        <w:tab w:val="right" w:leader="dot" w:pos="6521"/>
      </w:tabs>
      <w:spacing w:before="0" w:after="0"/>
    </w:pPr>
  </w:style>
  <w:style w:type="paragraph" w:customStyle="1" w:styleId="TOFTitle">
    <w:name w:val="TOFTitle"/>
    <w:basedOn w:val="TOCTitle"/>
    <w:rsid w:val="007B3163"/>
  </w:style>
  <w:style w:type="paragraph" w:styleId="TableofFigures">
    <w:name w:val="table of figures"/>
    <w:basedOn w:val="Normal"/>
    <w:next w:val="Normal"/>
    <w:semiHidden/>
    <w:rsid w:val="007B3163"/>
    <w:pPr>
      <w:tabs>
        <w:tab w:val="right" w:leader="dot" w:pos="9072"/>
      </w:tabs>
      <w:ind w:left="970" w:hanging="403"/>
    </w:pPr>
    <w:rPr>
      <w:rFonts w:ascii="Times New Roman" w:hAnsi="Times New Roman"/>
      <w:b/>
    </w:rPr>
  </w:style>
  <w:style w:type="paragraph" w:styleId="ListNumber">
    <w:name w:val="List Number"/>
    <w:basedOn w:val="List"/>
    <w:rsid w:val="007B3163"/>
    <w:pPr>
      <w:numPr>
        <w:numId w:val="10"/>
      </w:numPr>
    </w:pPr>
  </w:style>
  <w:style w:type="character" w:customStyle="1" w:styleId="WingdingSymbols">
    <w:name w:val="Wingding Symbols"/>
    <w:rsid w:val="007B3163"/>
    <w:rPr>
      <w:rFonts w:ascii="Wingdings" w:hAnsi="Wingdings"/>
    </w:rPr>
  </w:style>
  <w:style w:type="character" w:customStyle="1" w:styleId="HotSpot">
    <w:name w:val="HotSpot"/>
    <w:rsid w:val="007B3163"/>
    <w:rPr>
      <w:color w:val="0033CC"/>
      <w:u w:val="none"/>
    </w:rPr>
  </w:style>
  <w:style w:type="paragraph" w:customStyle="1" w:styleId="BodyTextRight">
    <w:name w:val="Body Text Right"/>
    <w:basedOn w:val="BodyText"/>
    <w:rsid w:val="007B3163"/>
    <w:pPr>
      <w:spacing w:before="0" w:after="0"/>
      <w:jc w:val="right"/>
    </w:pPr>
  </w:style>
  <w:style w:type="paragraph" w:styleId="Index3">
    <w:name w:val="index 3"/>
    <w:basedOn w:val="ListNumber2"/>
    <w:next w:val="Normal"/>
    <w:semiHidden/>
    <w:rsid w:val="007B3163"/>
    <w:pPr>
      <w:numPr>
        <w:numId w:val="0"/>
      </w:numPr>
      <w:tabs>
        <w:tab w:val="right" w:leader="dot" w:pos="4176"/>
      </w:tabs>
    </w:pPr>
  </w:style>
  <w:style w:type="paragraph" w:styleId="ListNumber2">
    <w:name w:val="List Number 2"/>
    <w:basedOn w:val="List2"/>
    <w:rsid w:val="007B3163"/>
    <w:pPr>
      <w:numPr>
        <w:numId w:val="9"/>
      </w:numPr>
      <w:tabs>
        <w:tab w:val="clear" w:pos="1060"/>
      </w:tabs>
    </w:pPr>
  </w:style>
  <w:style w:type="paragraph" w:customStyle="1" w:styleId="MarginNote">
    <w:name w:val="Margin Note"/>
    <w:basedOn w:val="BodyText"/>
    <w:rsid w:val="007B31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31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31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B3163"/>
    <w:rPr>
      <w:sz w:val="32"/>
    </w:rPr>
  </w:style>
  <w:style w:type="paragraph" w:customStyle="1" w:styleId="HeadingProcedure">
    <w:name w:val="Heading Procedure"/>
    <w:basedOn w:val="HeadingBase"/>
    <w:next w:val="Normal"/>
    <w:rsid w:val="007B3163"/>
    <w:pPr>
      <w:tabs>
        <w:tab w:val="left" w:pos="0"/>
      </w:tabs>
      <w:spacing w:before="120" w:after="60"/>
    </w:pPr>
    <w:rPr>
      <w:i/>
      <w:color w:val="918585"/>
      <w:sz w:val="22"/>
    </w:rPr>
  </w:style>
  <w:style w:type="paragraph" w:customStyle="1" w:styleId="TableBodyText">
    <w:name w:val="Table Body Text"/>
    <w:basedOn w:val="BodyText"/>
    <w:rsid w:val="007B3163"/>
    <w:pPr>
      <w:spacing w:before="60" w:after="60"/>
    </w:pPr>
  </w:style>
  <w:style w:type="paragraph" w:styleId="ListContinue">
    <w:name w:val="List Continue"/>
    <w:basedOn w:val="List"/>
    <w:rsid w:val="007B3163"/>
    <w:pPr>
      <w:ind w:firstLine="0"/>
    </w:pPr>
  </w:style>
  <w:style w:type="paragraph" w:customStyle="1" w:styleId="ListNote">
    <w:name w:val="List Note"/>
    <w:basedOn w:val="List"/>
    <w:rsid w:val="007B3163"/>
    <w:pPr>
      <w:pBdr>
        <w:top w:val="single" w:sz="6" w:space="2" w:color="918585"/>
        <w:bottom w:val="single" w:sz="6" w:space="2" w:color="918585"/>
      </w:pBdr>
      <w:tabs>
        <w:tab w:val="left" w:pos="1021"/>
      </w:tabs>
      <w:ind w:firstLine="0"/>
    </w:pPr>
  </w:style>
  <w:style w:type="paragraph" w:customStyle="1" w:styleId="Warning">
    <w:name w:val="Warning"/>
    <w:basedOn w:val="BodyText"/>
    <w:rsid w:val="007B3163"/>
    <w:pPr>
      <w:shd w:val="clear" w:color="auto" w:fill="D9D9D9"/>
      <w:tabs>
        <w:tab w:val="left" w:pos="992"/>
      </w:tabs>
      <w:ind w:left="119" w:right="119"/>
    </w:pPr>
    <w:rPr>
      <w:sz w:val="20"/>
    </w:rPr>
  </w:style>
  <w:style w:type="paragraph" w:customStyle="1" w:styleId="MarginIcons">
    <w:name w:val="Margin Icons"/>
    <w:basedOn w:val="BodyText"/>
    <w:rsid w:val="007B31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3163"/>
    <w:rPr>
      <w:rFonts w:ascii="Courier New" w:hAnsi="Courier New"/>
    </w:rPr>
  </w:style>
  <w:style w:type="paragraph" w:customStyle="1" w:styleId="NoteBullet">
    <w:name w:val="Note Bullet"/>
    <w:basedOn w:val="Note"/>
    <w:rsid w:val="007B3163"/>
    <w:pPr>
      <w:tabs>
        <w:tab w:val="clear" w:pos="680"/>
      </w:tabs>
      <w:spacing w:before="60" w:after="60"/>
    </w:pPr>
  </w:style>
  <w:style w:type="paragraph" w:customStyle="1" w:styleId="SubHeading2">
    <w:name w:val="SubHeading2"/>
    <w:basedOn w:val="HeadingBase"/>
    <w:rsid w:val="007B3163"/>
    <w:pPr>
      <w:spacing w:before="240" w:after="60"/>
    </w:pPr>
    <w:rPr>
      <w:sz w:val="20"/>
    </w:rPr>
  </w:style>
  <w:style w:type="paragraph" w:customStyle="1" w:styleId="SubHeading1">
    <w:name w:val="SubHeading1"/>
    <w:basedOn w:val="HeadingBase"/>
    <w:rsid w:val="007B3163"/>
    <w:pPr>
      <w:spacing w:before="240" w:after="60"/>
    </w:pPr>
    <w:rPr>
      <w:color w:val="918585"/>
      <w:sz w:val="22"/>
    </w:rPr>
  </w:style>
  <w:style w:type="paragraph" w:customStyle="1" w:styleId="SideHeading">
    <w:name w:val="Side Heading"/>
    <w:basedOn w:val="HeadingBase"/>
    <w:rsid w:val="007B31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3163"/>
    <w:pPr>
      <w:tabs>
        <w:tab w:val="num" w:pos="360"/>
      </w:tabs>
    </w:pPr>
  </w:style>
  <w:style w:type="paragraph" w:styleId="PlainText">
    <w:name w:val="Plain Text"/>
    <w:basedOn w:val="Normal"/>
    <w:link w:val="PlainTextChar"/>
    <w:rsid w:val="007B3163"/>
    <w:rPr>
      <w:sz w:val="20"/>
    </w:rPr>
  </w:style>
  <w:style w:type="character" w:customStyle="1" w:styleId="PlainTextChar">
    <w:name w:val="Plain Text Char"/>
    <w:basedOn w:val="DefaultParagraphFont"/>
    <w:link w:val="PlainText"/>
    <w:rsid w:val="007B3163"/>
    <w:rPr>
      <w:rFonts w:ascii="Courier New" w:eastAsia="Times New Roman" w:hAnsi="Courier New" w:cs="Times New Roman"/>
      <w:sz w:val="20"/>
      <w:szCs w:val="20"/>
      <w:lang w:eastAsia="en-US"/>
    </w:rPr>
  </w:style>
  <w:style w:type="character" w:customStyle="1" w:styleId="MenuOption">
    <w:name w:val="Menu Option"/>
    <w:basedOn w:val="DefaultParagraphFont"/>
    <w:rsid w:val="007B3163"/>
    <w:rPr>
      <w:b/>
      <w:smallCaps/>
    </w:rPr>
  </w:style>
  <w:style w:type="paragraph" w:customStyle="1" w:styleId="TableListNumber">
    <w:name w:val="Table List Number"/>
    <w:basedOn w:val="ListNumber"/>
    <w:rsid w:val="007B3163"/>
    <w:pPr>
      <w:numPr>
        <w:numId w:val="0"/>
      </w:numPr>
    </w:pPr>
  </w:style>
  <w:style w:type="paragraph" w:styleId="TOC4">
    <w:name w:val="toc 4"/>
    <w:basedOn w:val="TOCBase"/>
    <w:next w:val="Normal"/>
    <w:semiHidden/>
    <w:rsid w:val="007B3163"/>
    <w:pPr>
      <w:tabs>
        <w:tab w:val="right" w:leader="dot" w:pos="9071"/>
      </w:tabs>
      <w:ind w:left="1701"/>
    </w:pPr>
  </w:style>
  <w:style w:type="paragraph" w:customStyle="1" w:styleId="ListAlpha">
    <w:name w:val="List Alpha"/>
    <w:basedOn w:val="List"/>
    <w:rsid w:val="007B3163"/>
    <w:pPr>
      <w:numPr>
        <w:numId w:val="8"/>
      </w:numPr>
    </w:pPr>
  </w:style>
  <w:style w:type="paragraph" w:customStyle="1" w:styleId="ListAlpha2">
    <w:name w:val="List Alpha 2"/>
    <w:basedOn w:val="List2"/>
    <w:rsid w:val="007B3163"/>
    <w:pPr>
      <w:numPr>
        <w:numId w:val="7"/>
      </w:numPr>
    </w:pPr>
  </w:style>
  <w:style w:type="paragraph" w:styleId="List2">
    <w:name w:val="List 2"/>
    <w:basedOn w:val="BodyText"/>
    <w:rsid w:val="007B3163"/>
    <w:pPr>
      <w:tabs>
        <w:tab w:val="left" w:pos="680"/>
      </w:tabs>
      <w:spacing w:before="60" w:after="60"/>
      <w:ind w:left="680" w:hanging="340"/>
    </w:pPr>
  </w:style>
  <w:style w:type="paragraph" w:styleId="List3">
    <w:name w:val="List 3"/>
    <w:basedOn w:val="BodyText"/>
    <w:rsid w:val="007B3163"/>
    <w:pPr>
      <w:tabs>
        <w:tab w:val="left" w:pos="1021"/>
      </w:tabs>
      <w:spacing w:before="60" w:after="60"/>
      <w:ind w:left="1020" w:hanging="340"/>
    </w:pPr>
  </w:style>
  <w:style w:type="paragraph" w:styleId="List4">
    <w:name w:val="List 4"/>
    <w:basedOn w:val="BodyText"/>
    <w:rsid w:val="007B3163"/>
    <w:pPr>
      <w:tabs>
        <w:tab w:val="left" w:pos="1361"/>
      </w:tabs>
      <w:spacing w:before="60" w:after="60"/>
      <w:ind w:left="1361" w:hanging="340"/>
    </w:pPr>
  </w:style>
  <w:style w:type="paragraph" w:styleId="List5">
    <w:name w:val="List 5"/>
    <w:basedOn w:val="BodyText"/>
    <w:rsid w:val="007B3163"/>
    <w:pPr>
      <w:tabs>
        <w:tab w:val="left" w:pos="1701"/>
      </w:tabs>
      <w:spacing w:before="60" w:after="60"/>
      <w:ind w:left="1701" w:hanging="340"/>
    </w:pPr>
  </w:style>
  <w:style w:type="paragraph" w:styleId="ListBullet3">
    <w:name w:val="List Bullet 3"/>
    <w:basedOn w:val="List3"/>
    <w:rsid w:val="007B3163"/>
    <w:pPr>
      <w:numPr>
        <w:numId w:val="14"/>
      </w:numPr>
      <w:tabs>
        <w:tab w:val="clear" w:pos="1021"/>
      </w:tabs>
      <w:ind w:left="1037" w:hanging="357"/>
    </w:pPr>
  </w:style>
  <w:style w:type="paragraph" w:styleId="ListBullet4">
    <w:name w:val="List Bullet 4"/>
    <w:basedOn w:val="List4"/>
    <w:rsid w:val="007B3163"/>
    <w:pPr>
      <w:numPr>
        <w:numId w:val="2"/>
      </w:numPr>
      <w:tabs>
        <w:tab w:val="clear" w:pos="1361"/>
      </w:tabs>
    </w:pPr>
  </w:style>
  <w:style w:type="paragraph" w:styleId="ListBullet5">
    <w:name w:val="List Bullet 5"/>
    <w:basedOn w:val="List5"/>
    <w:rsid w:val="007B3163"/>
    <w:pPr>
      <w:numPr>
        <w:numId w:val="3"/>
      </w:numPr>
    </w:pPr>
  </w:style>
  <w:style w:type="paragraph" w:styleId="ListContinue2">
    <w:name w:val="List Continue 2"/>
    <w:basedOn w:val="List2"/>
    <w:rsid w:val="007B3163"/>
    <w:pPr>
      <w:ind w:firstLine="0"/>
    </w:pPr>
  </w:style>
  <w:style w:type="paragraph" w:styleId="ListContinue3">
    <w:name w:val="List Continue 3"/>
    <w:basedOn w:val="List3"/>
    <w:rsid w:val="007B3163"/>
    <w:pPr>
      <w:ind w:left="1021" w:firstLine="0"/>
    </w:pPr>
  </w:style>
  <w:style w:type="paragraph" w:styleId="ListContinue4">
    <w:name w:val="List Continue 4"/>
    <w:basedOn w:val="List4"/>
    <w:rsid w:val="007B3163"/>
    <w:pPr>
      <w:ind w:firstLine="0"/>
    </w:pPr>
  </w:style>
  <w:style w:type="paragraph" w:styleId="ListContinue5">
    <w:name w:val="List Continue 5"/>
    <w:basedOn w:val="List5"/>
    <w:rsid w:val="007B3163"/>
    <w:pPr>
      <w:ind w:firstLine="0"/>
    </w:pPr>
  </w:style>
  <w:style w:type="paragraph" w:styleId="ListNumber3">
    <w:name w:val="List Number 3"/>
    <w:basedOn w:val="List3"/>
    <w:rsid w:val="007B3163"/>
    <w:pPr>
      <w:numPr>
        <w:numId w:val="4"/>
      </w:numPr>
    </w:pPr>
  </w:style>
  <w:style w:type="paragraph" w:styleId="ListNumber4">
    <w:name w:val="List Number 4"/>
    <w:basedOn w:val="List4"/>
    <w:rsid w:val="007B3163"/>
    <w:pPr>
      <w:numPr>
        <w:numId w:val="5"/>
      </w:numPr>
    </w:pPr>
  </w:style>
  <w:style w:type="paragraph" w:styleId="ListNumber5">
    <w:name w:val="List Number 5"/>
    <w:basedOn w:val="List5"/>
    <w:rsid w:val="007B3163"/>
    <w:pPr>
      <w:numPr>
        <w:numId w:val="6"/>
      </w:numPr>
    </w:pPr>
  </w:style>
  <w:style w:type="paragraph" w:styleId="BlockText">
    <w:name w:val="Block Text"/>
    <w:basedOn w:val="Normal"/>
    <w:rsid w:val="007B3163"/>
    <w:pPr>
      <w:spacing w:after="120"/>
      <w:ind w:left="1440" w:right="1440"/>
    </w:pPr>
  </w:style>
  <w:style w:type="character" w:customStyle="1" w:styleId="Subscript">
    <w:name w:val="Subscript"/>
    <w:basedOn w:val="DefaultParagraphFont"/>
    <w:rsid w:val="007B3163"/>
    <w:rPr>
      <w:sz w:val="16"/>
      <w:vertAlign w:val="subscript"/>
    </w:rPr>
  </w:style>
  <w:style w:type="character" w:customStyle="1" w:styleId="Superscript">
    <w:name w:val="Superscript"/>
    <w:basedOn w:val="DefaultParagraphFont"/>
    <w:rsid w:val="007B3163"/>
    <w:rPr>
      <w:sz w:val="16"/>
      <w:vertAlign w:val="superscript"/>
    </w:rPr>
  </w:style>
  <w:style w:type="character" w:customStyle="1" w:styleId="Symbols">
    <w:name w:val="Symbols"/>
    <w:basedOn w:val="DefaultParagraphFont"/>
    <w:rsid w:val="007B3163"/>
    <w:rPr>
      <w:rFonts w:ascii="Symbol" w:hAnsi="Symbol"/>
    </w:rPr>
  </w:style>
  <w:style w:type="character" w:customStyle="1" w:styleId="MenuOptions">
    <w:name w:val="Menu Options"/>
    <w:basedOn w:val="DefaultParagraphFont"/>
    <w:rsid w:val="007B3163"/>
    <w:rPr>
      <w:rFonts w:ascii="Arial Narrow" w:hAnsi="Arial Narrow"/>
      <w:smallCaps/>
    </w:rPr>
  </w:style>
  <w:style w:type="character" w:customStyle="1" w:styleId="Buttons">
    <w:name w:val="Buttons"/>
    <w:basedOn w:val="DefaultParagraphFont"/>
    <w:rsid w:val="007B3163"/>
    <w:rPr>
      <w:b/>
    </w:rPr>
  </w:style>
  <w:style w:type="character" w:customStyle="1" w:styleId="Underlined">
    <w:name w:val="Underlined"/>
    <w:basedOn w:val="DefaultParagraphFont"/>
    <w:rsid w:val="007B3163"/>
    <w:rPr>
      <w:u w:val="single"/>
    </w:rPr>
  </w:style>
  <w:style w:type="paragraph" w:customStyle="1" w:styleId="TableBodyTextRight">
    <w:name w:val="Table Body Text Right"/>
    <w:basedOn w:val="TableBodyText"/>
    <w:rsid w:val="007B3163"/>
    <w:pPr>
      <w:widowControl w:val="0"/>
      <w:autoSpaceDE w:val="0"/>
      <w:autoSpaceDN w:val="0"/>
      <w:adjustRightInd w:val="0"/>
      <w:jc w:val="right"/>
    </w:pPr>
    <w:rPr>
      <w:rFonts w:cs="Arial"/>
      <w:szCs w:val="18"/>
    </w:rPr>
  </w:style>
  <w:style w:type="paragraph" w:customStyle="1" w:styleId="CopyrightText">
    <w:name w:val="Copyright Text"/>
    <w:basedOn w:val="BodyText"/>
    <w:rsid w:val="007B3163"/>
    <w:rPr>
      <w:sz w:val="18"/>
    </w:rPr>
  </w:style>
  <w:style w:type="paragraph" w:customStyle="1" w:styleId="BodySmallRight">
    <w:name w:val="Body Small Right"/>
    <w:basedOn w:val="BodyTextRight"/>
    <w:rsid w:val="007B3163"/>
    <w:rPr>
      <w:sz w:val="18"/>
      <w:szCs w:val="18"/>
    </w:rPr>
  </w:style>
  <w:style w:type="paragraph" w:customStyle="1" w:styleId="MarginEdition">
    <w:name w:val="Margin Edition"/>
    <w:basedOn w:val="MarginNote"/>
    <w:rsid w:val="007B3163"/>
    <w:pPr>
      <w:spacing w:before="0" w:after="0"/>
    </w:pPr>
    <w:rPr>
      <w:rFonts w:ascii="Times New Roman" w:hAnsi="Times New Roman"/>
      <w:color w:val="999999"/>
    </w:rPr>
  </w:style>
  <w:style w:type="paragraph" w:customStyle="1" w:styleId="Spacer">
    <w:name w:val="Spacer"/>
    <w:basedOn w:val="Normal"/>
    <w:rsid w:val="007B3163"/>
    <w:rPr>
      <w:sz w:val="2"/>
      <w:szCs w:val="2"/>
    </w:rPr>
  </w:style>
  <w:style w:type="character" w:customStyle="1" w:styleId="Small">
    <w:name w:val="Small"/>
    <w:basedOn w:val="DefaultParagraphFont"/>
    <w:rsid w:val="007B3163"/>
    <w:rPr>
      <w:sz w:val="16"/>
    </w:rPr>
  </w:style>
  <w:style w:type="paragraph" w:customStyle="1" w:styleId="WideTable">
    <w:name w:val="Wide Table"/>
    <w:basedOn w:val="Normal"/>
    <w:rsid w:val="007B3163"/>
    <w:pPr>
      <w:ind w:left="-1418"/>
    </w:pPr>
    <w:rPr>
      <w:sz w:val="2"/>
      <w:szCs w:val="2"/>
    </w:rPr>
  </w:style>
  <w:style w:type="character" w:styleId="PageNumber">
    <w:name w:val="page number"/>
    <w:basedOn w:val="DefaultParagraphFont"/>
    <w:rsid w:val="007B3163"/>
  </w:style>
  <w:style w:type="paragraph" w:styleId="Quote">
    <w:name w:val="Quote"/>
    <w:basedOn w:val="Heading1"/>
    <w:link w:val="QuoteChar"/>
    <w:qFormat/>
    <w:rsid w:val="007B3163"/>
    <w:rPr>
      <w:b w:val="0"/>
      <w:sz w:val="72"/>
      <w:szCs w:val="72"/>
      <w:lang w:val="en-NZ"/>
    </w:rPr>
  </w:style>
  <w:style w:type="character" w:customStyle="1" w:styleId="QuoteChar">
    <w:name w:val="Quote Char"/>
    <w:basedOn w:val="DefaultParagraphFont"/>
    <w:link w:val="Quote"/>
    <w:rsid w:val="007B31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3163"/>
    <w:pPr>
      <w:pageBreakBefore/>
    </w:pPr>
  </w:style>
  <w:style w:type="paragraph" w:customStyle="1" w:styleId="Border">
    <w:name w:val="Border"/>
    <w:basedOn w:val="Normal"/>
    <w:qFormat/>
    <w:rsid w:val="007B31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3163"/>
    <w:rPr>
      <w:b/>
      <w:bCs/>
      <w:i/>
      <w:iCs/>
      <w:color w:val="auto"/>
    </w:rPr>
  </w:style>
  <w:style w:type="paragraph" w:styleId="IntenseQuote">
    <w:name w:val="Intense Quote"/>
    <w:basedOn w:val="Normal"/>
    <w:next w:val="Normal"/>
    <w:link w:val="IntenseQuoteChar"/>
    <w:uiPriority w:val="30"/>
    <w:qFormat/>
    <w:rsid w:val="007B31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31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B3163"/>
    <w:rPr>
      <w:smallCaps/>
      <w:color w:val="auto"/>
      <w:u w:val="single"/>
    </w:rPr>
  </w:style>
  <w:style w:type="character" w:styleId="IntenseReference">
    <w:name w:val="Intense Reference"/>
    <w:basedOn w:val="DefaultParagraphFont"/>
    <w:uiPriority w:val="32"/>
    <w:qFormat/>
    <w:rsid w:val="007B3163"/>
    <w:rPr>
      <w:b/>
      <w:bCs/>
      <w:smallCaps/>
      <w:color w:val="auto"/>
      <w:spacing w:val="5"/>
      <w:u w:val="single"/>
    </w:rPr>
  </w:style>
  <w:style w:type="paragraph" w:customStyle="1" w:styleId="2ColumnHeading">
    <w:name w:val="2Column Heading"/>
    <w:basedOn w:val="BodyText"/>
    <w:qFormat/>
    <w:rsid w:val="007B3163"/>
    <w:pPr>
      <w:spacing w:after="60"/>
      <w:ind w:left="-2268"/>
    </w:pPr>
    <w:rPr>
      <w:b/>
    </w:rPr>
  </w:style>
  <w:style w:type="paragraph" w:customStyle="1" w:styleId="Heading1TOC">
    <w:name w:val="Heading1 TOC"/>
    <w:basedOn w:val="Normal"/>
    <w:qFormat/>
    <w:rsid w:val="007B3163"/>
    <w:pPr>
      <w:spacing w:before="240" w:after="120"/>
    </w:pPr>
    <w:rPr>
      <w:rFonts w:ascii="Times New Roman" w:hAnsi="Times New Roman"/>
      <w:b/>
      <w:sz w:val="32"/>
    </w:rPr>
  </w:style>
  <w:style w:type="paragraph" w:customStyle="1" w:styleId="Heading2TOC">
    <w:name w:val="Heading2 TOC"/>
    <w:basedOn w:val="Normal"/>
    <w:qFormat/>
    <w:rsid w:val="007B3163"/>
    <w:pPr>
      <w:spacing w:before="240" w:after="60"/>
    </w:pPr>
    <w:rPr>
      <w:rFonts w:ascii="Times New Roman" w:hAnsi="Times New Roman"/>
      <w:b/>
      <w:sz w:val="28"/>
    </w:rPr>
  </w:style>
  <w:style w:type="character" w:customStyle="1" w:styleId="Underline">
    <w:name w:val="Underline"/>
    <w:basedOn w:val="DefaultParagraphFont"/>
    <w:qFormat/>
    <w:rsid w:val="007B3163"/>
    <w:rPr>
      <w:u w:val="single"/>
    </w:rPr>
  </w:style>
  <w:style w:type="character" w:customStyle="1" w:styleId="BoldandItalics">
    <w:name w:val="Bold and Italics"/>
    <w:qFormat/>
    <w:rsid w:val="007B3163"/>
    <w:rPr>
      <w:b/>
      <w:i/>
      <w:u w:val="none"/>
    </w:rPr>
  </w:style>
  <w:style w:type="paragraph" w:styleId="BalloonText">
    <w:name w:val="Balloon Text"/>
    <w:basedOn w:val="Normal"/>
    <w:link w:val="BalloonTextChar"/>
    <w:rsid w:val="007B3163"/>
    <w:rPr>
      <w:rFonts w:ascii="Tahoma" w:hAnsi="Tahoma" w:cs="Tahoma"/>
      <w:sz w:val="16"/>
      <w:szCs w:val="16"/>
    </w:rPr>
  </w:style>
  <w:style w:type="character" w:customStyle="1" w:styleId="BalloonTextChar">
    <w:name w:val="Balloon Text Char"/>
    <w:basedOn w:val="DefaultParagraphFont"/>
    <w:link w:val="BalloonText"/>
    <w:rsid w:val="007B31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B316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B31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B3163"/>
    <w:rPr>
      <w:b/>
      <w:color w:val="660033"/>
      <w:spacing w:val="0"/>
    </w:rPr>
  </w:style>
  <w:style w:type="paragraph" w:customStyle="1" w:styleId="Nameditemlist">
    <w:name w:val="Named item list"/>
    <w:basedOn w:val="BodyText"/>
    <w:qFormat/>
    <w:rsid w:val="007B3163"/>
    <w:pPr>
      <w:tabs>
        <w:tab w:val="left" w:pos="2835"/>
      </w:tabs>
      <w:ind w:left="2835" w:hanging="2835"/>
    </w:pPr>
  </w:style>
  <w:style w:type="paragraph" w:customStyle="1" w:styleId="BodyTextnopadding">
    <w:name w:val="Body Text no padding"/>
    <w:basedOn w:val="BodyText"/>
    <w:qFormat/>
    <w:rsid w:val="007B3163"/>
    <w:pPr>
      <w:spacing w:before="0" w:after="0"/>
    </w:pPr>
  </w:style>
  <w:style w:type="character" w:styleId="Hyperlink">
    <w:name w:val="Hyperlink"/>
    <w:basedOn w:val="DefaultParagraphFont"/>
    <w:uiPriority w:val="99"/>
    <w:unhideWhenUsed/>
    <w:rsid w:val="00206F9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682</Words>
  <Characters>4389</Characters>
  <Application>Microsoft Office Word</Application>
  <DocSecurity>0</DocSecurity>
  <Lines>129</Lines>
  <Paragraphs>76</Paragraphs>
  <ScaleCrop>false</ScaleCrop>
  <Company>Author-it Software Corporation Ltd.</Company>
  <LinksUpToDate>false</LinksUpToDate>
  <CharactersWithSpaces>4995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NWPHYD012 Establish monitoring sites</dc:title>
  <dc:subject>Approved</dc:subject>
  <dc:creator>Australian Industry Standards</dc:creator>
  <cp:keywords>Release: 1</cp:keywords>
  <dc:description>Review Date: 12 April 2008</dc:description>
  <cp:lastModifiedBy>HSD_TPCMSd.prod</cp:lastModifiedBy>
  <cp:revision>3</cp:revision>
  <dcterms:created xsi:type="dcterms:W3CDTF">2018-12-21T02:06:00Z</dcterms:created>
  <dcterms:modified xsi:type="dcterms:W3CDTF">2018-12-21T02:06:00Z</dcterms:modified>
</cp:coreProperties>
</file>