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6DE" w:rsidP="00EE76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NWPHYD009 Undertake surveying of monitoring sites</w:t>
      </w:r>
      <w:r>
        <w:fldChar w:fldCharType="end"/>
      </w:r>
    </w:p>
    <w:p w:rsidR="00EE76DE" w:rsidP="00EE76DE">
      <w:pPr>
        <w:pStyle w:val="Version"/>
        <w:sectPr w:rsidSect="00EB3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568" w:rsidP="00EB3568">
      <w:pPr>
        <w:pStyle w:val="SuperHeading"/>
      </w:pPr>
      <w:r w:rsidRPr="00EB3568">
        <w:t>NWPHYD009 Undertake surveying of monitoring sites</w:t>
      </w:r>
    </w:p>
    <w:p w:rsidR="00000000" w:rsidRPr="00EB3568" w:rsidP="00EB3568">
      <w:pPr>
        <w:pStyle w:val="Heading1"/>
      </w:pPr>
      <w:bookmarkStart w:id="1" w:name="O_1122506"/>
      <w:bookmarkEnd w:id="1"/>
      <w:r w:rsidRPr="00EB35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t>Release 1. This is the first release of this unit of competency in the NWP National Water Training Package.</w:t>
            </w:r>
          </w:p>
        </w:tc>
      </w:tr>
    </w:tbl>
    <w:p w:rsidR="00EE76DE" w:rsidP="00EB3568">
      <w:pPr>
        <w:pStyle w:val="NoPaddingFontSize1"/>
      </w:pPr>
    </w:p>
    <w:p w:rsidR="00EE76DE" w:rsidP="00EB3568">
      <w:pPr>
        <w:pStyle w:val="NoPaddingFontSize1"/>
      </w:pPr>
    </w:p>
    <w:p w:rsidR="00000000" w:rsidRPr="00EB3568" w:rsidP="00EB3568">
      <w:pPr>
        <w:pStyle w:val="Heading1"/>
      </w:pPr>
      <w:bookmarkStart w:id="2" w:name="O_1122507"/>
      <w:bookmarkEnd w:id="2"/>
      <w:r w:rsidRPr="00EB35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t>This unit involves the skills and knowledge required to undertake surveying of monit</w:t>
            </w:r>
            <w:r w:rsidRPr="00EB3568">
              <w:t>oring sites.</w:t>
            </w:r>
          </w:p>
          <w:p w:rsidR="00000000" w:rsidRPr="00EB3568" w:rsidP="00EB3568">
            <w:pPr>
              <w:pStyle w:val="BodyText"/>
            </w:pPr>
            <w:r w:rsidRPr="00EB3568">
              <w:t>It includes using appropriate survey equipment to collect survey data at monitoring sites and to process and manage the data for hydrometric purposes.</w:t>
            </w:r>
          </w:p>
          <w:p w:rsidR="00000000" w:rsidRPr="00EB3568" w:rsidP="00EB3568">
            <w:pPr>
              <w:pStyle w:val="BodyText"/>
            </w:pPr>
            <w:r w:rsidRPr="00EB3568">
              <w:t>This unit applies to hydrographers and water operators involved in the monitoring of all the</w:t>
            </w:r>
            <w:r w:rsidRPr="00EB3568">
              <w:t xml:space="preserve"> elements of the water cycle and their impact on the related environment.  Those undertaking this unit would work autonomously, usually with supervisory responsibilities, while performing complex tasks in a range of contexts.</w:t>
            </w:r>
          </w:p>
          <w:p w:rsidR="00000000" w:rsidRPr="00EB3568" w:rsidP="00EB3568">
            <w:pPr>
              <w:pStyle w:val="BodyText"/>
            </w:pPr>
            <w:r w:rsidRPr="00EB3568">
              <w:t>No licensing, legislative or c</w:t>
            </w:r>
            <w:r w:rsidRPr="00EB3568">
              <w:t>ertification requirements apply to this unit at the time of publication.</w:t>
            </w:r>
          </w:p>
        </w:tc>
      </w:tr>
    </w:tbl>
    <w:p w:rsidR="00EE76DE" w:rsidP="00EB3568">
      <w:pPr>
        <w:pStyle w:val="NoPaddingFontSize1"/>
      </w:pPr>
    </w:p>
    <w:p w:rsidR="00EE76DE" w:rsidP="00EB3568">
      <w:pPr>
        <w:pStyle w:val="NoPaddingFontSize1"/>
      </w:pPr>
    </w:p>
    <w:p w:rsidR="00000000" w:rsidRPr="00EB3568" w:rsidP="00EB3568">
      <w:pPr>
        <w:pStyle w:val="Heading1"/>
      </w:pPr>
      <w:bookmarkStart w:id="3" w:name="O_1122508"/>
      <w:bookmarkEnd w:id="3"/>
      <w:r w:rsidRPr="00EB35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t>Not applicable.</w:t>
            </w:r>
          </w:p>
        </w:tc>
      </w:tr>
    </w:tbl>
    <w:p w:rsidR="00EE76DE" w:rsidP="00EB3568">
      <w:pPr>
        <w:pStyle w:val="NoPaddingFontSize1"/>
      </w:pPr>
    </w:p>
    <w:p w:rsidR="00EE76DE" w:rsidP="00EB3568">
      <w:pPr>
        <w:pStyle w:val="NoPaddingFontSize1"/>
      </w:pPr>
    </w:p>
    <w:p w:rsidR="00000000" w:rsidRPr="00EB3568" w:rsidP="00EB3568">
      <w:pPr>
        <w:pStyle w:val="Heading1"/>
      </w:pPr>
      <w:bookmarkStart w:id="4" w:name="O_1122509"/>
      <w:bookmarkEnd w:id="4"/>
      <w:r w:rsidRPr="00EB35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t>Hydrometric Monitoring</w:t>
            </w:r>
          </w:p>
        </w:tc>
      </w:tr>
    </w:tbl>
    <w:p w:rsidR="00EE76DE" w:rsidP="00EB3568">
      <w:pPr>
        <w:pStyle w:val="NoPaddingFontSize1"/>
      </w:pPr>
    </w:p>
    <w:p w:rsidR="00EE76DE" w:rsidP="00EB3568">
      <w:pPr>
        <w:pStyle w:val="NoPaddingFontSize1"/>
      </w:pPr>
    </w:p>
    <w:p w:rsidR="00000000" w:rsidRPr="00EB3568" w:rsidP="00EB3568">
      <w:pPr>
        <w:pStyle w:val="Heading1"/>
      </w:pPr>
      <w:bookmarkStart w:id="5" w:name="O_1122510"/>
      <w:bookmarkEnd w:id="5"/>
      <w:r w:rsidRPr="00EB35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t>Not applicable.</w:t>
            </w:r>
          </w:p>
        </w:tc>
      </w:tr>
    </w:tbl>
    <w:p w:rsidR="00EE76DE" w:rsidP="00EB3568">
      <w:pPr>
        <w:pStyle w:val="NoPaddingFontSize1"/>
      </w:pPr>
    </w:p>
    <w:p w:rsidR="00EE76DE" w:rsidP="00EB3568">
      <w:pPr>
        <w:pStyle w:val="NoPaddingFontSize1"/>
      </w:pPr>
    </w:p>
    <w:p w:rsidR="00000000" w:rsidRPr="00EB3568" w:rsidP="00EB3568">
      <w:pPr>
        <w:pStyle w:val="Heading1"/>
      </w:pPr>
      <w:bookmarkStart w:id="6" w:name="O_1122511"/>
      <w:bookmarkEnd w:id="6"/>
      <w:r w:rsidRPr="00EB35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PERFORMANCE CRITERIA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Performance criteria describe the performance needed to demonstrate achievement of the element.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rPr>
                <w:rStyle w:val="SpecialBold"/>
              </w:rPr>
              <w:t>Plan and assess survey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Identify survey objectives according to workplace procedures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 xml:space="preserve">Identify the location and value of survey reference </w:t>
            </w:r>
            <w:r w:rsidRPr="00EB3568">
              <w:t>marks from maps and plans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Choose and justify appropriate survey techniques for hydrometric purposes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Identify and evaluate the source of levelling errors and misclosures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Plan and manage the logistics and personnel to ensure effective outcomes and resource management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Apply correct care procedure for storage, transport and use of survey equipm</w:t>
            </w:r>
            <w:r w:rsidRPr="00EB3568">
              <w:t>ent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Assess and address WHS issues encountered during the surveying exercise, taking appropriate risk management strategies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rPr>
                <w:rStyle w:val="SpecialBold"/>
              </w:rPr>
              <w:t>Operate survey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Select, set up and prepare survey equipment and check level of accuracy according to workplace procedures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Use mathematical techniques to check for correct operation of surveying equipment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Use and select appropriate survey equipment according to site conditions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rPr>
                <w:rStyle w:val="SpecialBold"/>
              </w:rPr>
              <w:t>Select and survey monitoring sites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Identify required survey reference benchmarks according to workplace procedures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Identify and survey high-flow measurement cross-section, control section and cease-to-flow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Survey cross sections of the channel to determine the profile of the channel in the gauging station reach including the use of stadia methods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 xml:space="preserve">Identify </w:t>
            </w:r>
            <w:r w:rsidRPr="00EB3568">
              <w:t>and assess monitoring site survey reference points according to workplace procedures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Establish benchmark and survey to Australian Height Datum according to workplace procedures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rPr>
                <w:rStyle w:val="SpecialBold"/>
              </w:rPr>
              <w:t>Document survey and data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Verify, document, store and archive results according to workplace procedures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t>Produce a site layout plan of survey reference points</w:t>
            </w:r>
          </w:p>
        </w:tc>
      </w:tr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568">
            <w:pPr>
              <w:pStyle w:val="BodyText"/>
              <w:rPr>
                <w:lang w:val="en-NZ"/>
              </w:rPr>
            </w:pPr>
            <w:r w:rsidRPr="00EB356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t>Produce a plot of survey cross section</w:t>
            </w:r>
          </w:p>
        </w:tc>
      </w:tr>
    </w:tbl>
    <w:p w:rsidR="00EE76DE" w:rsidP="00EB3568">
      <w:pPr>
        <w:pStyle w:val="NoPaddingFontSize1"/>
      </w:pPr>
    </w:p>
    <w:p w:rsidR="00EE76DE" w:rsidP="00EB3568">
      <w:pPr>
        <w:pStyle w:val="NoPaddingFontSize1"/>
      </w:pPr>
    </w:p>
    <w:p w:rsidR="00000000" w:rsidRPr="00EB3568" w:rsidP="00EB3568">
      <w:pPr>
        <w:pStyle w:val="Heading1"/>
      </w:pPr>
      <w:bookmarkStart w:id="7" w:name="O_1122512"/>
      <w:bookmarkEnd w:id="7"/>
      <w:r w:rsidRPr="00EB35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t xml:space="preserve">Foundation skills essential to </w:t>
            </w:r>
            <w:r w:rsidRPr="00EB3568">
              <w:t>performance are explicit in the performance criteria of this unit of competency.</w:t>
            </w:r>
          </w:p>
        </w:tc>
      </w:tr>
    </w:tbl>
    <w:p w:rsidR="00EE76DE" w:rsidP="00EB3568">
      <w:pPr>
        <w:pStyle w:val="NoPaddingFontSize1"/>
      </w:pPr>
    </w:p>
    <w:p w:rsidR="00EE76DE" w:rsidP="00EB3568">
      <w:pPr>
        <w:pStyle w:val="NoPaddingFontSize1"/>
      </w:pPr>
    </w:p>
    <w:p w:rsidR="00000000" w:rsidRPr="00EB3568" w:rsidP="00EB3568">
      <w:pPr>
        <w:pStyle w:val="Heading1"/>
      </w:pPr>
      <w:bookmarkStart w:id="8" w:name="O_1122513"/>
      <w:bookmarkEnd w:id="8"/>
      <w:r w:rsidRPr="00EB35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t>Range is restricted to essential operating conditions and any other variables essential to the work environment.</w:t>
            </w:r>
          </w:p>
          <w:p w:rsidR="00000000" w:rsidRPr="00EB3568" w:rsidP="00EB3568">
            <w:pPr>
              <w:pStyle w:val="BodyText"/>
            </w:pPr>
            <w:r w:rsidRPr="00EB3568">
              <w:t>Non-essential conditions may be found in the Companion Volume Implementation Guide.</w:t>
            </w:r>
          </w:p>
        </w:tc>
      </w:tr>
    </w:tbl>
    <w:p w:rsidR="00EE76DE" w:rsidP="00EB3568">
      <w:pPr>
        <w:pStyle w:val="NoPaddingFontSize1"/>
      </w:pPr>
    </w:p>
    <w:p w:rsidR="00EE76DE" w:rsidP="00EB3568">
      <w:pPr>
        <w:pStyle w:val="NoPaddingFontSize1"/>
      </w:pPr>
    </w:p>
    <w:p w:rsidR="00000000" w:rsidRPr="00EB3568" w:rsidP="00EB3568">
      <w:pPr>
        <w:pStyle w:val="Heading1"/>
      </w:pPr>
      <w:bookmarkStart w:id="9" w:name="O_1122514"/>
      <w:bookmarkEnd w:id="9"/>
      <w:r w:rsidRPr="00EB35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68" w:rsidP="00EB3568">
            <w:pPr>
              <w:pStyle w:val="BodyText"/>
            </w:pPr>
            <w:r w:rsidRPr="00EB3568">
              <w:t>This unit supersedes and is equivalent to NWPHYD015 Undertake surveying of monitoring sites.</w:t>
            </w:r>
          </w:p>
        </w:tc>
      </w:tr>
    </w:tbl>
    <w:p w:rsidR="00EE76DE" w:rsidP="00EB3568">
      <w:pPr>
        <w:pStyle w:val="NoPaddingFontSize1"/>
      </w:pPr>
    </w:p>
    <w:p w:rsidR="00EE76DE" w:rsidP="00EB3568">
      <w:pPr>
        <w:pStyle w:val="NoPaddingFontSize1"/>
      </w:pPr>
    </w:p>
    <w:p w:rsidR="00000000" w:rsidRPr="00EB3568" w:rsidP="00EB3568">
      <w:pPr>
        <w:pStyle w:val="Heading1"/>
      </w:pPr>
      <w:bookmarkStart w:id="10" w:name="O_1122521"/>
      <w:bookmarkEnd w:id="10"/>
      <w:r w:rsidRPr="00EB3568">
        <w:t>Links</w:t>
      </w:r>
    </w:p>
    <w:p w:rsidR="00000000" w:rsidRPr="00EB3568" w:rsidP="00EE76DE">
      <w:pPr>
        <w:pStyle w:val="BodyText"/>
      </w:pPr>
      <w:r w:rsidRPr="00EB3568">
        <w:t>Comp</w:t>
      </w:r>
      <w:r w:rsidRPr="00EB3568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D660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B3568" w:rsidP="00EB3568"/>
    <w:sectPr w:rsidSect="00EB35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68" w:rsidRPr="00EE76DE" w:rsidP="00EE76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DE" w:rsidP="00EB3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6DE" w:rsidP="00EB3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76DE" w:rsidP="00EB3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568" w:rsidRPr="00EE76DE" w:rsidP="00EE76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DE" w:rsidRPr="002D2AF8" w:rsidP="00EB3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NWPHYD009 Undertake surveying of monitoring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E76DE" w:rsidP="00EB3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568"/>
  </w:style>
  <w:style w:type="character" w:customStyle="1" w:styleId="Heading1Char">
    <w:name w:val="Heading 1 Char"/>
    <w:basedOn w:val="DefaultParagraphFont"/>
    <w:link w:val="Heading1"/>
    <w:rsid w:val="00EB3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5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5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3568"/>
    <w:rPr>
      <w:b/>
      <w:spacing w:val="0"/>
    </w:rPr>
  </w:style>
  <w:style w:type="paragraph" w:customStyle="1" w:styleId="SuperHeading">
    <w:name w:val="SuperHeading"/>
    <w:basedOn w:val="Normal"/>
    <w:rsid w:val="00EB3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3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5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5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35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3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35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3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5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568"/>
    <w:rPr>
      <w:i/>
    </w:rPr>
  </w:style>
  <w:style w:type="paragraph" w:styleId="Caption">
    <w:name w:val="caption"/>
    <w:basedOn w:val="BodyText"/>
    <w:next w:val="Normal"/>
    <w:qFormat/>
    <w:rsid w:val="00EB3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568"/>
  </w:style>
  <w:style w:type="paragraph" w:styleId="TableofFigures">
    <w:name w:val="table of figures"/>
    <w:basedOn w:val="Normal"/>
    <w:next w:val="Normal"/>
    <w:semiHidden/>
    <w:rsid w:val="00EB3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5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3568"/>
    <w:rPr>
      <w:rFonts w:ascii="Wingdings" w:hAnsi="Wingdings"/>
    </w:rPr>
  </w:style>
  <w:style w:type="paragraph" w:customStyle="1" w:styleId="TableHeading">
    <w:name w:val="Table Heading"/>
    <w:basedOn w:val="HeadingBase"/>
    <w:rsid w:val="00EB3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568"/>
    <w:rPr>
      <w:color w:val="0033CC"/>
      <w:u w:val="none"/>
    </w:rPr>
  </w:style>
  <w:style w:type="paragraph" w:customStyle="1" w:styleId="BodyTextRight">
    <w:name w:val="Body Text Right"/>
    <w:basedOn w:val="BodyText"/>
    <w:rsid w:val="00EB3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5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568"/>
    <w:rPr>
      <w:sz w:val="32"/>
    </w:rPr>
  </w:style>
  <w:style w:type="paragraph" w:customStyle="1" w:styleId="HeadingProcedure">
    <w:name w:val="Heading Procedure"/>
    <w:basedOn w:val="HeadingBase"/>
    <w:next w:val="Normal"/>
    <w:rsid w:val="00EB3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568"/>
    <w:pPr>
      <w:spacing w:before="60" w:after="60"/>
    </w:pPr>
  </w:style>
  <w:style w:type="paragraph" w:styleId="ListContinue">
    <w:name w:val="List Continue"/>
    <w:basedOn w:val="List"/>
    <w:rsid w:val="00EB3568"/>
    <w:pPr>
      <w:ind w:firstLine="0"/>
    </w:pPr>
  </w:style>
  <w:style w:type="paragraph" w:customStyle="1" w:styleId="ListNote">
    <w:name w:val="List Note"/>
    <w:basedOn w:val="List"/>
    <w:rsid w:val="00EB3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568"/>
    <w:rPr>
      <w:rFonts w:ascii="Courier New" w:hAnsi="Courier New"/>
    </w:rPr>
  </w:style>
  <w:style w:type="paragraph" w:customStyle="1" w:styleId="NoteBullet">
    <w:name w:val="Note Bullet"/>
    <w:basedOn w:val="Note"/>
    <w:rsid w:val="00EB3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5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3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568"/>
    <w:rPr>
      <w:b/>
      <w:smallCaps/>
    </w:rPr>
  </w:style>
  <w:style w:type="paragraph" w:customStyle="1" w:styleId="TableListNumber">
    <w:name w:val="Table List Number"/>
    <w:basedOn w:val="ListNumber"/>
    <w:rsid w:val="00EB3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568"/>
    <w:pPr>
      <w:numPr>
        <w:numId w:val="7"/>
      </w:numPr>
    </w:pPr>
  </w:style>
  <w:style w:type="paragraph" w:customStyle="1" w:styleId="ListAlpha2">
    <w:name w:val="List Alpha 2"/>
    <w:basedOn w:val="List2"/>
    <w:rsid w:val="00EB3568"/>
    <w:pPr>
      <w:numPr>
        <w:numId w:val="6"/>
      </w:numPr>
    </w:pPr>
  </w:style>
  <w:style w:type="paragraph" w:styleId="List2">
    <w:name w:val="List 2"/>
    <w:basedOn w:val="BodyText"/>
    <w:rsid w:val="00EB3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5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5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5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3568"/>
    <w:pPr>
      <w:numPr>
        <w:numId w:val="2"/>
      </w:numPr>
    </w:pPr>
  </w:style>
  <w:style w:type="paragraph" w:styleId="ListContinue2">
    <w:name w:val="List Continue 2"/>
    <w:basedOn w:val="List2"/>
    <w:rsid w:val="00EB3568"/>
    <w:pPr>
      <w:ind w:firstLine="0"/>
    </w:pPr>
  </w:style>
  <w:style w:type="paragraph" w:styleId="ListContinue3">
    <w:name w:val="List Continue 3"/>
    <w:basedOn w:val="List3"/>
    <w:rsid w:val="00EB3568"/>
    <w:pPr>
      <w:ind w:left="1021" w:firstLine="0"/>
    </w:pPr>
  </w:style>
  <w:style w:type="paragraph" w:styleId="ListContinue4">
    <w:name w:val="List Continue 4"/>
    <w:basedOn w:val="List4"/>
    <w:rsid w:val="00EB3568"/>
    <w:pPr>
      <w:ind w:firstLine="0"/>
    </w:pPr>
  </w:style>
  <w:style w:type="paragraph" w:styleId="ListContinue5">
    <w:name w:val="List Continue 5"/>
    <w:basedOn w:val="List5"/>
    <w:rsid w:val="00EB3568"/>
    <w:pPr>
      <w:ind w:firstLine="0"/>
    </w:pPr>
  </w:style>
  <w:style w:type="paragraph" w:styleId="ListNumber3">
    <w:name w:val="List Number 3"/>
    <w:basedOn w:val="List3"/>
    <w:rsid w:val="00EB3568"/>
    <w:pPr>
      <w:numPr>
        <w:numId w:val="3"/>
      </w:numPr>
    </w:pPr>
  </w:style>
  <w:style w:type="paragraph" w:styleId="ListNumber4">
    <w:name w:val="List Number 4"/>
    <w:basedOn w:val="List4"/>
    <w:rsid w:val="00EB3568"/>
    <w:pPr>
      <w:numPr>
        <w:numId w:val="4"/>
      </w:numPr>
    </w:pPr>
  </w:style>
  <w:style w:type="paragraph" w:styleId="ListNumber5">
    <w:name w:val="List Number 5"/>
    <w:basedOn w:val="List5"/>
    <w:rsid w:val="00EB3568"/>
    <w:pPr>
      <w:numPr>
        <w:numId w:val="5"/>
      </w:numPr>
    </w:pPr>
  </w:style>
  <w:style w:type="paragraph" w:styleId="BlockText">
    <w:name w:val="Block Text"/>
    <w:basedOn w:val="Normal"/>
    <w:rsid w:val="00EB3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568"/>
    <w:rPr>
      <w:sz w:val="16"/>
      <w:vertAlign w:val="superscript"/>
    </w:rPr>
  </w:style>
  <w:style w:type="character" w:customStyle="1" w:styleId="Symbols">
    <w:name w:val="Symbols"/>
    <w:basedOn w:val="DefaultParagraphFont"/>
    <w:rsid w:val="00EB3568"/>
    <w:rPr>
      <w:rFonts w:ascii="Symbol" w:hAnsi="Symbol"/>
    </w:rPr>
  </w:style>
  <w:style w:type="character" w:customStyle="1" w:styleId="MenuOptions">
    <w:name w:val="Menu Options"/>
    <w:basedOn w:val="DefaultParagraphFont"/>
    <w:rsid w:val="00EB3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568"/>
    <w:rPr>
      <w:b/>
    </w:rPr>
  </w:style>
  <w:style w:type="character" w:customStyle="1" w:styleId="Underlined">
    <w:name w:val="Underlined"/>
    <w:basedOn w:val="DefaultParagraphFont"/>
    <w:rsid w:val="00EB3568"/>
    <w:rPr>
      <w:u w:val="single"/>
    </w:rPr>
  </w:style>
  <w:style w:type="paragraph" w:customStyle="1" w:styleId="TableBodyTextRight">
    <w:name w:val="Table Body Text Right"/>
    <w:basedOn w:val="TableBodyText"/>
    <w:rsid w:val="00EB3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568"/>
    <w:rPr>
      <w:sz w:val="18"/>
    </w:rPr>
  </w:style>
  <w:style w:type="paragraph" w:customStyle="1" w:styleId="BodySmallRight">
    <w:name w:val="Body Small Right"/>
    <w:basedOn w:val="BodyTextRight"/>
    <w:rsid w:val="00EB3568"/>
    <w:rPr>
      <w:sz w:val="18"/>
      <w:szCs w:val="18"/>
    </w:rPr>
  </w:style>
  <w:style w:type="paragraph" w:customStyle="1" w:styleId="MarginEdition">
    <w:name w:val="Margin Edition"/>
    <w:basedOn w:val="MarginNote"/>
    <w:rsid w:val="00EB3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568"/>
    <w:rPr>
      <w:sz w:val="2"/>
      <w:szCs w:val="2"/>
    </w:rPr>
  </w:style>
  <w:style w:type="character" w:customStyle="1" w:styleId="Small">
    <w:name w:val="Small"/>
    <w:basedOn w:val="DefaultParagraphFont"/>
    <w:rsid w:val="00EB3568"/>
    <w:rPr>
      <w:sz w:val="16"/>
    </w:rPr>
  </w:style>
  <w:style w:type="paragraph" w:customStyle="1" w:styleId="WideTable">
    <w:name w:val="Wide Table"/>
    <w:basedOn w:val="Normal"/>
    <w:rsid w:val="00EB3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568"/>
  </w:style>
  <w:style w:type="paragraph" w:styleId="Quote">
    <w:name w:val="Quote"/>
    <w:basedOn w:val="Heading1"/>
    <w:link w:val="QuoteChar"/>
    <w:qFormat/>
    <w:rsid w:val="00EB3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568"/>
    <w:pPr>
      <w:pageBreakBefore/>
    </w:pPr>
  </w:style>
  <w:style w:type="paragraph" w:customStyle="1" w:styleId="Border">
    <w:name w:val="Border"/>
    <w:basedOn w:val="Normal"/>
    <w:qFormat/>
    <w:rsid w:val="00EB3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568"/>
    <w:rPr>
      <w:u w:val="single"/>
    </w:rPr>
  </w:style>
  <w:style w:type="character" w:customStyle="1" w:styleId="BoldandItalics">
    <w:name w:val="Bold and Italics"/>
    <w:qFormat/>
    <w:rsid w:val="00EB3568"/>
    <w:rPr>
      <w:b/>
      <w:i/>
      <w:u w:val="none"/>
    </w:rPr>
  </w:style>
  <w:style w:type="paragraph" w:styleId="BalloonText">
    <w:name w:val="Balloon Text"/>
    <w:basedOn w:val="Normal"/>
    <w:link w:val="BalloonTextChar"/>
    <w:rsid w:val="00EB3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5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5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568"/>
    <w:pPr>
      <w:spacing w:before="0" w:after="0"/>
    </w:pPr>
  </w:style>
  <w:style w:type="paragraph" w:customStyle="1" w:styleId="BodyTextBold">
    <w:name w:val="Body Text Bold"/>
    <w:basedOn w:val="BodyText"/>
    <w:qFormat/>
    <w:rsid w:val="00EB3568"/>
    <w:rPr>
      <w:b/>
    </w:rPr>
  </w:style>
  <w:style w:type="character" w:styleId="Hyperlink">
    <w:name w:val="Hyperlink"/>
    <w:basedOn w:val="DefaultParagraphFont"/>
    <w:uiPriority w:val="99"/>
    <w:unhideWhenUsed/>
    <w:rsid w:val="00EE76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3277</Characters>
  <Application>Microsoft Office Word</Application>
  <DocSecurity>0</DocSecurity>
  <Lines>172</Lines>
  <Paragraphs>90</Paragraphs>
  <ScaleCrop>false</ScaleCrop>
  <Company>Author-it Software Corporation Ltd.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NWPHYD009 Undertake surveying of monitoring sites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2022-12-07T01:56:00Z</dcterms:created>
  <dcterms:modified xsi:type="dcterms:W3CDTF">2022-12-07T01:56:00Z</dcterms:modified>
</cp:coreProperties>
</file>