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69C" w:rsidP="007356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NWPHYD009 Undertake surveying of monitoring sites</w:t>
      </w:r>
      <w:r>
        <w:fldChar w:fldCharType="end"/>
      </w:r>
    </w:p>
    <w:p w:rsidR="0073569C" w:rsidP="0073569C">
      <w:pPr>
        <w:pStyle w:val="Version"/>
        <w:sectPr w:rsidSect="00C930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0BD" w:rsidP="00C930BD">
      <w:pPr>
        <w:pStyle w:val="SuperHeading"/>
      </w:pPr>
      <w:r w:rsidRPr="00C930BD">
        <w:t>NWPHYD009 Undertake surveying of monitoring sites</w:t>
      </w:r>
    </w:p>
    <w:p w:rsidR="00000000" w:rsidRPr="00C930BD" w:rsidP="00C930BD">
      <w:pPr>
        <w:pStyle w:val="Heading1"/>
      </w:pPr>
      <w:bookmarkStart w:id="1" w:name="O_1122506"/>
      <w:bookmarkEnd w:id="1"/>
      <w:r w:rsidRPr="00C930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t>Release 1. This is the first release of this unit of competency in the NWP National Water Training Package.</w:t>
            </w:r>
          </w:p>
        </w:tc>
      </w:tr>
    </w:tbl>
    <w:p w:rsidR="0073569C" w:rsidP="00C930BD">
      <w:pPr>
        <w:pStyle w:val="NoPaddingFontSize1"/>
      </w:pPr>
    </w:p>
    <w:p w:rsidR="0073569C" w:rsidP="00C930BD">
      <w:pPr>
        <w:pStyle w:val="NoPaddingFontSize1"/>
      </w:pPr>
    </w:p>
    <w:p w:rsidR="00000000" w:rsidRPr="00C930BD" w:rsidP="00C930BD">
      <w:pPr>
        <w:pStyle w:val="Heading1"/>
      </w:pPr>
      <w:bookmarkStart w:id="2" w:name="O_1122507"/>
      <w:bookmarkEnd w:id="2"/>
      <w:r w:rsidRPr="00C930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t>This unit involves the skills and knowledge required to undertake surveying of monit</w:t>
            </w:r>
            <w:r w:rsidRPr="00C930BD">
              <w:t>oring sites.</w:t>
            </w:r>
          </w:p>
          <w:p w:rsidR="00000000" w:rsidRPr="00C930BD" w:rsidP="00C930BD">
            <w:pPr>
              <w:pStyle w:val="BodyText"/>
            </w:pPr>
            <w:r w:rsidRPr="00C930BD">
              <w:t>It includes using appropriate survey equipment to collect survey data at monitoring sites and to process and manage the data for hydrometric purposes.</w:t>
            </w:r>
          </w:p>
          <w:p w:rsidR="00000000" w:rsidRPr="00C930BD" w:rsidP="00C930BD">
            <w:pPr>
              <w:pStyle w:val="BodyText"/>
            </w:pPr>
            <w:r w:rsidRPr="00C930BD">
              <w:t>This unit applies to hydrographers and water operators involved in the monitoring of all the</w:t>
            </w:r>
            <w:r w:rsidRPr="00C930BD">
              <w:t xml:space="preserve"> elements of the water cycle and their impact on the related environment.  Those undertaking this unit would work autonomously, usually with supervisory responsibilities, while performing complex tasks in a range of contexts.</w:t>
            </w:r>
          </w:p>
          <w:p w:rsidR="00000000" w:rsidRPr="00C930BD" w:rsidP="00C930BD">
            <w:pPr>
              <w:pStyle w:val="BodyText"/>
            </w:pPr>
            <w:r w:rsidRPr="00C930BD">
              <w:t>No licensing, legislative or c</w:t>
            </w:r>
            <w:r w:rsidRPr="00C930BD">
              <w:t>ertification requirements apply to this unit at the time of publication.</w:t>
            </w:r>
          </w:p>
        </w:tc>
      </w:tr>
    </w:tbl>
    <w:p w:rsidR="0073569C" w:rsidP="00C930BD">
      <w:pPr>
        <w:pStyle w:val="NoPaddingFontSize1"/>
      </w:pPr>
    </w:p>
    <w:p w:rsidR="0073569C" w:rsidP="00C930BD">
      <w:pPr>
        <w:pStyle w:val="NoPaddingFontSize1"/>
      </w:pPr>
    </w:p>
    <w:p w:rsidR="00000000" w:rsidRPr="00C930BD" w:rsidP="00C930BD">
      <w:pPr>
        <w:pStyle w:val="Heading1"/>
      </w:pPr>
      <w:bookmarkStart w:id="3" w:name="O_1122508"/>
      <w:bookmarkEnd w:id="3"/>
      <w:r w:rsidRPr="00C930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t>Not applicable.</w:t>
            </w:r>
          </w:p>
        </w:tc>
      </w:tr>
    </w:tbl>
    <w:p w:rsidR="0073569C" w:rsidP="00C930BD">
      <w:pPr>
        <w:pStyle w:val="NoPaddingFontSize1"/>
      </w:pPr>
    </w:p>
    <w:p w:rsidR="0073569C" w:rsidP="00C930BD">
      <w:pPr>
        <w:pStyle w:val="NoPaddingFontSize1"/>
      </w:pPr>
    </w:p>
    <w:p w:rsidR="00000000" w:rsidRPr="00C930BD" w:rsidP="00C930BD">
      <w:pPr>
        <w:pStyle w:val="Heading1"/>
      </w:pPr>
      <w:bookmarkStart w:id="4" w:name="O_1122509"/>
      <w:bookmarkEnd w:id="4"/>
      <w:r w:rsidRPr="00C930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t>Hydrometric Monitoring</w:t>
            </w:r>
          </w:p>
        </w:tc>
      </w:tr>
    </w:tbl>
    <w:p w:rsidR="0073569C" w:rsidP="00C930BD">
      <w:pPr>
        <w:pStyle w:val="NoPaddingFontSize1"/>
      </w:pPr>
    </w:p>
    <w:p w:rsidR="0073569C" w:rsidP="00C930BD">
      <w:pPr>
        <w:pStyle w:val="NoPaddingFontSize1"/>
      </w:pPr>
    </w:p>
    <w:p w:rsidR="00000000" w:rsidRPr="00C930BD" w:rsidP="00C930BD">
      <w:pPr>
        <w:pStyle w:val="Heading1"/>
      </w:pPr>
      <w:bookmarkStart w:id="5" w:name="O_1122510"/>
      <w:bookmarkEnd w:id="5"/>
      <w:r w:rsidRPr="00C930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t>Not applicable.</w:t>
            </w:r>
          </w:p>
        </w:tc>
      </w:tr>
    </w:tbl>
    <w:p w:rsidR="0073569C" w:rsidP="00C930BD">
      <w:pPr>
        <w:pStyle w:val="NoPaddingFontSize1"/>
      </w:pPr>
    </w:p>
    <w:p w:rsidR="0073569C" w:rsidP="00C930BD">
      <w:pPr>
        <w:pStyle w:val="NoPaddingFontSize1"/>
      </w:pPr>
    </w:p>
    <w:p w:rsidR="00000000" w:rsidRPr="00C930BD" w:rsidP="00C930BD">
      <w:pPr>
        <w:pStyle w:val="Heading1"/>
      </w:pPr>
      <w:bookmarkStart w:id="6" w:name="O_1122511"/>
      <w:bookmarkEnd w:id="6"/>
      <w:r w:rsidRPr="00C930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PERFORMANCE CRITERIA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Performance criteria describe the performance needed to demonstrate achievement of the element.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rPr>
                <w:rStyle w:val="SpecialBold"/>
              </w:rPr>
              <w:t>Plan and assess survey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Identify survey objectives according to workplace procedures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 xml:space="preserve">Identify the location and value of survey reference </w:t>
            </w:r>
            <w:r w:rsidRPr="00C930BD">
              <w:t>marks from maps and plans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Choose and justify appropriate survey techniques for hydrometric purposes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Identify and evaluate the source of levelling errors and misclosures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Plan and manage the logistics and personnel to ensure effective outcomes and resource management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Apply correct care procedure for storage, transport and use of survey equipm</w:t>
            </w:r>
            <w:r w:rsidRPr="00C930BD">
              <w:t>ent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Assess and address WHS issues encountered during the surveying exercise, taking appropriate risk management strategies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rPr>
                <w:rStyle w:val="SpecialBold"/>
              </w:rPr>
              <w:t>Operate survey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Select, set up and prepare survey equipment and check level of accuracy according to workplace procedures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Use mathematical techniques to check for correct operation of surveying equipment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Use and select appropriate survey equipment according to site conditions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rPr>
                <w:rStyle w:val="SpecialBold"/>
              </w:rPr>
              <w:t>Select and survey monitoring sites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Identify required survey reference benchmarks according to workplace procedures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Identify and survey high-flow measurement cross-section, control section and cease-to-flow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Survey cross sections of the channel to determine the profile of the channel in the gauging station reach including the use of stadia methods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 xml:space="preserve">Identify </w:t>
            </w:r>
            <w:r w:rsidRPr="00C930BD">
              <w:t>and assess monitoring site survey reference points according to workplace procedures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Establish benchmark and survey to Australian Height Datum according to workplace procedures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rPr>
                <w:rStyle w:val="SpecialBold"/>
              </w:rPr>
              <w:t>Document survey and data results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Verify, document,</w:t>
            </w:r>
            <w:r w:rsidRPr="00C930BD">
              <w:t xml:space="preserve"> store and archive results according to workplace procedures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Produce a site layout plan of survey reference points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t>Produce a plot of survey cross section</w:t>
            </w:r>
          </w:p>
        </w:tc>
      </w:tr>
    </w:tbl>
    <w:p w:rsidR="0073569C" w:rsidP="00C930BD">
      <w:pPr>
        <w:pStyle w:val="NoPaddingFontSize1"/>
      </w:pPr>
    </w:p>
    <w:p w:rsidR="0073569C" w:rsidP="00C930BD">
      <w:pPr>
        <w:pStyle w:val="NoPaddingFontSize1"/>
      </w:pPr>
    </w:p>
    <w:p w:rsidR="00000000" w:rsidRPr="00C930BD" w:rsidP="00C930BD">
      <w:pPr>
        <w:pStyle w:val="Heading1"/>
      </w:pPr>
      <w:bookmarkStart w:id="7" w:name="O_1122512"/>
      <w:bookmarkEnd w:id="7"/>
      <w:r w:rsidRPr="00C930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t>Foundation skills essential to performance are e</w:t>
            </w:r>
            <w:r w:rsidRPr="00C930BD">
              <w:t>xplicit in the performance criteria of this unit of competency.</w:t>
            </w:r>
          </w:p>
        </w:tc>
      </w:tr>
    </w:tbl>
    <w:p w:rsidR="0073569C" w:rsidP="00C930BD">
      <w:pPr>
        <w:pStyle w:val="NoPaddingFontSize1"/>
      </w:pPr>
    </w:p>
    <w:p w:rsidR="0073569C" w:rsidP="00C930BD">
      <w:pPr>
        <w:pStyle w:val="NoPaddingFontSize1"/>
      </w:pPr>
    </w:p>
    <w:p w:rsidR="00000000" w:rsidRPr="00C930BD" w:rsidP="00C930BD">
      <w:pPr>
        <w:pStyle w:val="Heading1"/>
      </w:pPr>
      <w:bookmarkStart w:id="8" w:name="O_1122513"/>
      <w:bookmarkEnd w:id="8"/>
      <w:r w:rsidRPr="00C930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t>Range is restricted to essential operating conditions and any other variables essential to the work environment.</w:t>
            </w:r>
          </w:p>
          <w:p w:rsidR="00000000" w:rsidRPr="00C930BD" w:rsidP="00C930BD">
            <w:pPr>
              <w:pStyle w:val="BodyText"/>
            </w:pPr>
            <w:r w:rsidRPr="00C930BD">
              <w:t>Non-essential conditions may be found in the Companion Volume Implementation Guide.</w:t>
            </w:r>
          </w:p>
        </w:tc>
      </w:tr>
    </w:tbl>
    <w:p w:rsidR="0073569C" w:rsidP="00C930BD">
      <w:pPr>
        <w:pStyle w:val="NoPaddingFontSize1"/>
      </w:pPr>
    </w:p>
    <w:p w:rsidR="0073569C" w:rsidP="00C930BD">
      <w:pPr>
        <w:pStyle w:val="NoPaddingFontSize1"/>
      </w:pPr>
    </w:p>
    <w:p w:rsidR="00000000" w:rsidRPr="00C930BD" w:rsidP="00C930BD">
      <w:pPr>
        <w:pStyle w:val="Heading1"/>
      </w:pPr>
      <w:bookmarkStart w:id="9" w:name="O_1122514"/>
      <w:bookmarkEnd w:id="9"/>
      <w:r w:rsidRPr="00C930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t>This unit supersedes and is equivalent to NWPHYD015 Undertake surveying of monitoring sites.</w:t>
            </w:r>
          </w:p>
        </w:tc>
      </w:tr>
    </w:tbl>
    <w:p w:rsidR="0073569C" w:rsidP="00C930BD">
      <w:pPr>
        <w:pStyle w:val="NoPaddingFontSize1"/>
      </w:pPr>
    </w:p>
    <w:p w:rsidR="0073569C" w:rsidP="00C930BD">
      <w:pPr>
        <w:pStyle w:val="NoPaddingFontSize1"/>
      </w:pPr>
    </w:p>
    <w:p w:rsidR="00000000" w:rsidRPr="00C930BD" w:rsidP="00C930BD">
      <w:pPr>
        <w:pStyle w:val="Heading1"/>
      </w:pPr>
      <w:bookmarkStart w:id="10" w:name="O_1122521"/>
      <w:bookmarkEnd w:id="10"/>
      <w:r w:rsidRPr="00C930BD">
        <w:t>Links</w:t>
      </w:r>
    </w:p>
    <w:p w:rsidR="00000000" w:rsidRPr="00C930BD" w:rsidP="0073569C">
      <w:pPr>
        <w:pStyle w:val="BodyText"/>
      </w:pPr>
      <w:r w:rsidRPr="00C930BD">
        <w:t>Comp</w:t>
      </w:r>
      <w:r w:rsidRPr="00C930BD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C1B2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930BD" w:rsidP="0073569C">
      <w:pPr>
        <w:pStyle w:val="BodyText"/>
        <w:sectPr w:rsidSect="00C930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30BD" w:rsidP="00C930BD">
      <w:pPr>
        <w:pStyle w:val="SuperHeading"/>
      </w:pPr>
      <w:r w:rsidRPr="00C930BD">
        <w:t xml:space="preserve">Assessment </w:t>
      </w:r>
      <w:r w:rsidRPr="00C930BD">
        <w:t>Requirements for NWPHYD009 Undertake surveying of monitoring sites</w:t>
      </w:r>
    </w:p>
    <w:p w:rsidR="00000000" w:rsidRPr="00C930BD" w:rsidP="00C930BD">
      <w:pPr>
        <w:pStyle w:val="Heading1"/>
      </w:pPr>
      <w:bookmarkStart w:id="11" w:name="O_1122516"/>
      <w:bookmarkEnd w:id="11"/>
      <w:r w:rsidRPr="00C930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t>Release 1. This is the first release of this unit of competency in the NWP National Water Training Package.</w:t>
            </w:r>
          </w:p>
        </w:tc>
      </w:tr>
    </w:tbl>
    <w:p w:rsidR="0073569C" w:rsidP="00C930BD">
      <w:pPr>
        <w:pStyle w:val="NoPaddingFontSize1"/>
      </w:pPr>
    </w:p>
    <w:p w:rsidR="0073569C" w:rsidP="00C930BD">
      <w:pPr>
        <w:pStyle w:val="NoPaddingFontSize1"/>
      </w:pPr>
    </w:p>
    <w:p w:rsidR="00000000" w:rsidRPr="00C930BD" w:rsidP="00C930BD">
      <w:pPr>
        <w:pStyle w:val="Heading1"/>
      </w:pPr>
      <w:bookmarkStart w:id="12" w:name="O_1122517"/>
      <w:bookmarkEnd w:id="12"/>
      <w:r w:rsidRPr="00C930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ListBullet"/>
            </w:pPr>
            <w:r w:rsidRPr="00C930BD">
              <w:t>analysing and verifying data using standard procedures, softwar</w:t>
            </w:r>
            <w:r w:rsidRPr="00C930BD">
              <w:t>e and databases</w:t>
            </w:r>
          </w:p>
          <w:p w:rsidR="00000000" w:rsidRPr="00C930BD" w:rsidP="00C930BD">
            <w:pPr>
              <w:pStyle w:val="ListBullet"/>
            </w:pPr>
            <w:r w:rsidRPr="00C930BD">
              <w:t>applying appropriate datum and projections</w:t>
            </w:r>
          </w:p>
          <w:p w:rsidR="00000000" w:rsidRPr="00C930BD" w:rsidP="00C930BD">
            <w:pPr>
              <w:pStyle w:val="ListBullet"/>
            </w:pPr>
            <w:r w:rsidRPr="00C930BD">
              <w:t>applying sightings and standard error checks</w:t>
            </w:r>
          </w:p>
          <w:p w:rsidR="00000000" w:rsidRPr="00C930BD" w:rsidP="00C930BD">
            <w:pPr>
              <w:pStyle w:val="ListBullet"/>
            </w:pPr>
            <w:r w:rsidRPr="00C930BD">
              <w:t>capturing, storing and archiving data</w:t>
            </w:r>
          </w:p>
          <w:p w:rsidR="00000000" w:rsidRPr="00C930BD" w:rsidP="00C930BD">
            <w:pPr>
              <w:pStyle w:val="ListBullet"/>
            </w:pPr>
            <w:r w:rsidRPr="00C930BD">
              <w:t>carrying out collimation test to survey equipment accuracy</w:t>
            </w:r>
          </w:p>
          <w:p w:rsidR="00000000" w:rsidRPr="00C930BD" w:rsidP="00C930BD">
            <w:pPr>
              <w:pStyle w:val="ListBullet"/>
            </w:pPr>
            <w:r w:rsidRPr="00C930BD">
              <w:t>ensuring cross sections and survey reference marks are</w:t>
            </w:r>
            <w:r w:rsidRPr="00C930BD">
              <w:t xml:space="preserve"> suitable to a range of flow conditions</w:t>
            </w:r>
          </w:p>
          <w:p w:rsidR="00000000" w:rsidRPr="00C930BD" w:rsidP="00C930BD">
            <w:pPr>
              <w:pStyle w:val="ListBullet"/>
            </w:pPr>
            <w:r w:rsidRPr="00C930BD">
              <w:t>identifying survey reference marks</w:t>
            </w:r>
          </w:p>
          <w:p w:rsidR="00000000" w:rsidRPr="00C930BD" w:rsidP="00C930BD">
            <w:pPr>
              <w:pStyle w:val="ListBullet"/>
            </w:pPr>
            <w:r w:rsidRPr="00C930BD">
              <w:t>gathering and interpreting documentation</w:t>
            </w:r>
          </w:p>
          <w:p w:rsidR="00000000" w:rsidRPr="00C930BD" w:rsidP="00C930BD">
            <w:pPr>
              <w:pStyle w:val="ListBullet"/>
            </w:pPr>
            <w:r w:rsidRPr="00C930BD">
              <w:t>locating features on maps and plans, finding survey reference marks and plotting locations</w:t>
            </w:r>
          </w:p>
          <w:p w:rsidR="00000000" w:rsidRPr="00C930BD" w:rsidP="00C930BD">
            <w:pPr>
              <w:pStyle w:val="ListBullet"/>
            </w:pPr>
            <w:r w:rsidRPr="00C930BD">
              <w:t>maintaining surveying equipment</w:t>
            </w:r>
          </w:p>
          <w:p w:rsidR="00000000" w:rsidRPr="00C930BD" w:rsidP="00C930BD">
            <w:pPr>
              <w:pStyle w:val="ListBullet"/>
            </w:pPr>
            <w:r w:rsidRPr="00C930BD">
              <w:t>measuring horizon</w:t>
            </w:r>
            <w:r w:rsidRPr="00C930BD">
              <w:t>tal distance by stadia</w:t>
            </w:r>
          </w:p>
          <w:p w:rsidR="00000000" w:rsidRPr="00C930BD" w:rsidP="00C930BD">
            <w:pPr>
              <w:pStyle w:val="ListBullet"/>
            </w:pPr>
            <w:r w:rsidRPr="00C930BD">
              <w:t>preparing and holding survey staff</w:t>
            </w:r>
          </w:p>
          <w:p w:rsidR="00000000" w:rsidRPr="00C930BD" w:rsidP="00C930BD">
            <w:pPr>
              <w:pStyle w:val="ListBullet"/>
            </w:pPr>
            <w:r w:rsidRPr="00C930BD">
              <w:t>preparing and loading surveying equipment for transportation</w:t>
            </w:r>
          </w:p>
          <w:p w:rsidR="00000000" w:rsidRPr="00C930BD" w:rsidP="00C930BD">
            <w:pPr>
              <w:pStyle w:val="ListBullet"/>
            </w:pPr>
            <w:r w:rsidRPr="00C930BD">
              <w:t>preparing clear and accurate reports</w:t>
            </w:r>
          </w:p>
          <w:p w:rsidR="00000000" w:rsidRPr="00C930BD" w:rsidP="00C930BD">
            <w:pPr>
              <w:pStyle w:val="ListBullet"/>
            </w:pPr>
            <w:r w:rsidRPr="00C930BD">
              <w:t>preparing, setting up and operating surveying equipment</w:t>
            </w:r>
          </w:p>
        </w:tc>
      </w:tr>
    </w:tbl>
    <w:p w:rsidR="00000000" w:rsidRPr="00C930BD" w:rsidP="00C930BD">
      <w:pPr>
        <w:pStyle w:val="NoPaddingFontSize1"/>
      </w:pPr>
    </w:p>
    <w:p w:rsidR="00000000" w:rsidRPr="00C930BD" w:rsidP="00C930BD">
      <w:pPr>
        <w:pStyle w:val="AllowPageBreak"/>
      </w:pPr>
    </w:p>
    <w:p w:rsidR="00000000" w:rsidRPr="00C930BD" w:rsidP="00C930BD">
      <w:pPr>
        <w:pStyle w:val="Heading1"/>
      </w:pPr>
      <w:bookmarkStart w:id="13" w:name="O_1122518"/>
      <w:bookmarkEnd w:id="13"/>
      <w:r w:rsidRPr="00C930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0BD">
            <w:pPr>
              <w:pStyle w:val="BodyText"/>
              <w:rPr>
                <w:lang w:val="en-NZ"/>
              </w:rPr>
            </w:pPr>
            <w:r w:rsidRPr="00C930BD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ListBullet"/>
            </w:pPr>
            <w:r w:rsidRPr="00C930BD">
              <w:t>agency remote area work health and safety procedures</w:t>
            </w:r>
          </w:p>
          <w:p w:rsidR="00000000" w:rsidRPr="00C930BD" w:rsidP="00C930BD">
            <w:pPr>
              <w:pStyle w:val="ListBullet"/>
            </w:pPr>
            <w:r w:rsidRPr="00C930BD">
              <w:t>computer software releva</w:t>
            </w:r>
            <w:r w:rsidRPr="00C930BD">
              <w:t>nt to the analysis and archiving of hydrometric data</w:t>
            </w:r>
          </w:p>
          <w:p w:rsidR="00000000" w:rsidRPr="00C930BD" w:rsidP="00C930BD">
            <w:pPr>
              <w:pStyle w:val="ListBullet"/>
            </w:pPr>
            <w:r w:rsidRPr="00C930BD">
              <w:t>global positioning systems</w:t>
            </w:r>
          </w:p>
          <w:p w:rsidR="00000000" w:rsidRPr="00C930BD" w:rsidP="00C930BD">
            <w:pPr>
              <w:pStyle w:val="ListBullet"/>
            </w:pPr>
            <w:r w:rsidRPr="00C930BD">
              <w:t>mathematical and other scientific techniques relevant to the analysis of hydrometric data</w:t>
            </w:r>
          </w:p>
          <w:p w:rsidR="00000000" w:rsidRPr="00C930BD" w:rsidP="00C930BD">
            <w:pPr>
              <w:pStyle w:val="ListBullet"/>
            </w:pPr>
            <w:r w:rsidRPr="00C930BD">
              <w:t>relevant legislation and industry standards including:</w:t>
            </w:r>
          </w:p>
          <w:p w:rsidR="00000000" w:rsidRPr="00C930BD" w:rsidP="00C930BD">
            <w:pPr>
              <w:pStyle w:val="ListBullet2"/>
            </w:pPr>
            <w:r w:rsidRPr="00C930BD">
              <w:t>Bureau of Meteorology</w:t>
            </w:r>
          </w:p>
          <w:p w:rsidR="00000000" w:rsidRPr="00C930BD" w:rsidP="00C930BD">
            <w:pPr>
              <w:pStyle w:val="ListBullet2"/>
            </w:pPr>
            <w:r w:rsidRPr="00C930BD">
              <w:t>international and national standards</w:t>
            </w:r>
          </w:p>
          <w:p w:rsidR="00000000" w:rsidRPr="00C930BD" w:rsidP="00C930BD">
            <w:pPr>
              <w:pStyle w:val="ListBullet2"/>
            </w:pPr>
            <w:r w:rsidRPr="00C930BD">
              <w:t>work health and safety</w:t>
            </w:r>
          </w:p>
          <w:p w:rsidR="00000000" w:rsidRPr="00C930BD" w:rsidP="00C930BD">
            <w:pPr>
              <w:pStyle w:val="ListBullet2"/>
            </w:pPr>
            <w:r w:rsidRPr="00C930BD">
              <w:t>World Meteorological Organisation</w:t>
            </w:r>
          </w:p>
          <w:p w:rsidR="00000000" w:rsidRPr="00C930BD" w:rsidP="00C930BD">
            <w:pPr>
              <w:pStyle w:val="ListBullet"/>
            </w:pPr>
            <w:r w:rsidRPr="00C930BD">
              <w:t>relevant workplace policies and procedures</w:t>
            </w:r>
          </w:p>
          <w:p w:rsidR="00000000" w:rsidRPr="00C930BD" w:rsidP="00C930BD">
            <w:pPr>
              <w:pStyle w:val="ListBullet"/>
            </w:pPr>
            <w:r w:rsidRPr="00C930BD">
              <w:t>workplace data recording and reporting requirements</w:t>
            </w:r>
          </w:p>
        </w:tc>
      </w:tr>
    </w:tbl>
    <w:p w:rsidR="00000000" w:rsidRPr="00C930BD" w:rsidP="00C930BD">
      <w:pPr>
        <w:pStyle w:val="NoPaddingFontSize1"/>
      </w:pPr>
    </w:p>
    <w:p w:rsidR="00000000" w:rsidRPr="00C930BD" w:rsidP="00C930BD">
      <w:pPr>
        <w:pStyle w:val="AllowPageBreak"/>
      </w:pPr>
    </w:p>
    <w:p w:rsidR="00000000" w:rsidRPr="00C930BD" w:rsidP="00C930BD">
      <w:pPr>
        <w:pStyle w:val="Heading1"/>
      </w:pPr>
      <w:bookmarkStart w:id="14" w:name="O_1122519"/>
      <w:bookmarkEnd w:id="14"/>
      <w:r w:rsidRPr="00C930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30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0BD" w:rsidP="00C930BD">
            <w:pPr>
              <w:pStyle w:val="BodyText"/>
            </w:pPr>
            <w:r w:rsidRPr="00C930BD">
              <w:t xml:space="preserve">Assessors must hold credentials specified within the Standards for Registered Training Organisations current at the time of assessment. </w:t>
            </w:r>
          </w:p>
          <w:p w:rsidR="00000000" w:rsidRPr="00C930BD" w:rsidP="00C930BD">
            <w:pPr>
              <w:pStyle w:val="BodyText"/>
            </w:pPr>
            <w:r w:rsidRPr="00C930BD">
              <w:t>Assessment must satisfy the Principles of Assessment and Rules of Evidence and all regulatory requirements included wit</w:t>
            </w:r>
            <w:r w:rsidRPr="00C930BD">
              <w:t>hin the Standards for Registered Training Organisations current at the time of assessment.</w:t>
            </w:r>
          </w:p>
          <w:p w:rsidR="00000000" w:rsidRPr="00C930BD" w:rsidP="00C930BD">
            <w:pPr>
              <w:pStyle w:val="BodyText"/>
            </w:pPr>
            <w:r w:rsidRPr="00C930BD">
              <w:t>Assessment must occur in workplace operational situations where it is appropriate to do so; where this is not appropriate, assessment must occur in simulated workpla</w:t>
            </w:r>
            <w:r w:rsidRPr="00C930BD">
              <w:t>ce operational situations that replicate workplace conditions.</w:t>
            </w:r>
          </w:p>
          <w:p w:rsidR="00000000" w:rsidRPr="00C930BD" w:rsidP="00C930BD">
            <w:pPr>
              <w:pStyle w:val="BodyText"/>
            </w:pPr>
            <w:r w:rsidRPr="00C930B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C930BD" w:rsidP="00C930BD">
            <w:pPr>
              <w:pStyle w:val="BodyText"/>
            </w:pPr>
            <w:r w:rsidRPr="00C930BD">
              <w:t xml:space="preserve">Resources for assessment </w:t>
            </w:r>
            <w:r w:rsidRPr="00C930BD">
              <w:t>must include access to:</w:t>
            </w:r>
          </w:p>
          <w:p w:rsidR="00000000" w:rsidRPr="00C930BD" w:rsidP="00C930BD">
            <w:pPr>
              <w:pStyle w:val="ListBullet"/>
            </w:pPr>
            <w:r w:rsidRPr="00C930BD">
              <w:t>relevant and appropriate materials, tools, equipment and personal protective equipment currently used in industry</w:t>
            </w:r>
          </w:p>
          <w:p w:rsidR="00000000" w:rsidRPr="00C930BD" w:rsidP="00C930BD">
            <w:pPr>
              <w:pStyle w:val="ListBullet"/>
            </w:pPr>
            <w:r w:rsidRPr="00C930BD">
              <w:t>applicable documentation including legislation, regulations, codes of practice, workplace procedures and operation ma</w:t>
            </w:r>
            <w:r w:rsidRPr="00C930BD">
              <w:t>nuals.</w:t>
            </w:r>
          </w:p>
        </w:tc>
      </w:tr>
    </w:tbl>
    <w:p w:rsidR="00000000" w:rsidRPr="00C930BD" w:rsidP="00C930BD">
      <w:pPr>
        <w:pStyle w:val="NoPaddingFontSize1"/>
      </w:pPr>
    </w:p>
    <w:p w:rsidR="00000000" w:rsidRPr="00C930BD" w:rsidP="00C930BD">
      <w:pPr>
        <w:pStyle w:val="AllowPageBreak"/>
      </w:pPr>
    </w:p>
    <w:p w:rsidR="00000000" w:rsidRPr="00C930BD" w:rsidP="00C930BD">
      <w:pPr>
        <w:pStyle w:val="Heading1"/>
      </w:pPr>
      <w:bookmarkStart w:id="15" w:name="O_1122522"/>
      <w:bookmarkEnd w:id="15"/>
      <w:r w:rsidRPr="00C930BD">
        <w:t>Links</w:t>
      </w:r>
    </w:p>
    <w:p w:rsidR="00000000" w:rsidRPr="00C930BD" w:rsidP="0073569C">
      <w:pPr>
        <w:pStyle w:val="BodyText"/>
      </w:pPr>
      <w:r w:rsidRPr="00C930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C1B28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C930BD" w:rsidP="00C930BD"/>
    <w:sectPr w:rsidSect="00C930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BD" w:rsidRPr="0073569C" w:rsidP="007356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69C" w:rsidP="00C93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69C" w:rsidP="00C93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3569C" w:rsidP="00C930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BD" w:rsidP="00C930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569C">
      <w:t>Approved</w:t>
    </w:r>
    <w:r w:rsidR="007356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569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569C">
      <w:rPr>
        <w:noProof/>
      </w:rPr>
      <w:t>4</w:t>
    </w:r>
    <w:r>
      <w:rPr>
        <w:noProof/>
      </w:rPr>
      <w:fldChar w:fldCharType="end"/>
    </w:r>
  </w:p>
  <w:p w:rsidR="00C930BD" w:rsidP="00C930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56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569C">
      <w:t>BuildSkills Australia</w:t>
    </w:r>
    <w:r w:rsidR="0073569C">
      <w:fldChar w:fldCharType="end"/>
    </w:r>
  </w:p>
  <w:p w:rsidR="00C930BD" w:rsidP="00C930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6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0BD" w:rsidRPr="0073569C" w:rsidP="007356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69C" w:rsidRPr="002D2AF8" w:rsidP="00C93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NWPHYD009 Undertake surveying of monitoring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569C" w:rsidP="00C930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0BD" w:rsidRPr="002D2AF8" w:rsidP="00C930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569C">
      <w:t>NWPHYD009 Undertake surveying of monitoring sites</w:t>
    </w:r>
    <w:r w:rsidR="007356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569C">
      <w:rPr>
        <w:noProof/>
      </w:rPr>
      <w:t>2 March 2025</w:t>
    </w:r>
    <w:r>
      <w:fldChar w:fldCharType="end"/>
    </w:r>
  </w:p>
  <w:p w:rsidR="00C930BD" w:rsidP="00C930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4AAD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100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B8F2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0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0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0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0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0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0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0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0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0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0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0BD"/>
  </w:style>
  <w:style w:type="character" w:customStyle="1" w:styleId="Heading1Char">
    <w:name w:val="Heading 1 Char"/>
    <w:basedOn w:val="DefaultParagraphFont"/>
    <w:link w:val="Heading1"/>
    <w:rsid w:val="00C930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0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0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0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0BD"/>
    <w:rPr>
      <w:b/>
      <w:spacing w:val="0"/>
    </w:rPr>
  </w:style>
  <w:style w:type="paragraph" w:styleId="ListBullet2">
    <w:name w:val="List Bullet 2"/>
    <w:basedOn w:val="List2"/>
    <w:rsid w:val="00C930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30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0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30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0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0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0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0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0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0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0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0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0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0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0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0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0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0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0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0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0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0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0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0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0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0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0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0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0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0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0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0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0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0BD"/>
    <w:rPr>
      <w:i/>
    </w:rPr>
  </w:style>
  <w:style w:type="paragraph" w:styleId="Caption">
    <w:name w:val="caption"/>
    <w:basedOn w:val="BodyText"/>
    <w:next w:val="Normal"/>
    <w:qFormat/>
    <w:rsid w:val="00C930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0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0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0BD"/>
  </w:style>
  <w:style w:type="paragraph" w:styleId="TableofFigures">
    <w:name w:val="table of figures"/>
    <w:basedOn w:val="Normal"/>
    <w:next w:val="Normal"/>
    <w:semiHidden/>
    <w:rsid w:val="00C930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0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30BD"/>
    <w:rPr>
      <w:rFonts w:ascii="Wingdings" w:hAnsi="Wingdings"/>
    </w:rPr>
  </w:style>
  <w:style w:type="paragraph" w:customStyle="1" w:styleId="TableHeading">
    <w:name w:val="Table Heading"/>
    <w:basedOn w:val="HeadingBase"/>
    <w:rsid w:val="00C930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0BD"/>
    <w:rPr>
      <w:color w:val="0033CC"/>
      <w:u w:val="none"/>
    </w:rPr>
  </w:style>
  <w:style w:type="paragraph" w:customStyle="1" w:styleId="BodyTextRight">
    <w:name w:val="Body Text Right"/>
    <w:basedOn w:val="BodyText"/>
    <w:rsid w:val="00C930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0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0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0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0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0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0BD"/>
    <w:rPr>
      <w:sz w:val="32"/>
    </w:rPr>
  </w:style>
  <w:style w:type="paragraph" w:customStyle="1" w:styleId="HeadingProcedure">
    <w:name w:val="Heading Procedure"/>
    <w:basedOn w:val="HeadingBase"/>
    <w:next w:val="Normal"/>
    <w:rsid w:val="00C930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0BD"/>
    <w:pPr>
      <w:spacing w:before="60" w:after="60"/>
    </w:pPr>
  </w:style>
  <w:style w:type="paragraph" w:styleId="ListContinue">
    <w:name w:val="List Continue"/>
    <w:basedOn w:val="List"/>
    <w:rsid w:val="00C930BD"/>
    <w:pPr>
      <w:ind w:firstLine="0"/>
    </w:pPr>
  </w:style>
  <w:style w:type="paragraph" w:customStyle="1" w:styleId="ListNote">
    <w:name w:val="List Note"/>
    <w:basedOn w:val="List"/>
    <w:rsid w:val="00C930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0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0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0BD"/>
    <w:rPr>
      <w:rFonts w:ascii="Courier New" w:hAnsi="Courier New"/>
    </w:rPr>
  </w:style>
  <w:style w:type="paragraph" w:customStyle="1" w:styleId="NoteBullet">
    <w:name w:val="Note Bullet"/>
    <w:basedOn w:val="Note"/>
    <w:rsid w:val="00C930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0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0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0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0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30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0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0BD"/>
    <w:rPr>
      <w:b/>
      <w:smallCaps/>
    </w:rPr>
  </w:style>
  <w:style w:type="paragraph" w:customStyle="1" w:styleId="TableListNumber">
    <w:name w:val="Table List Number"/>
    <w:basedOn w:val="ListNumber"/>
    <w:rsid w:val="00C930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0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0BD"/>
    <w:pPr>
      <w:numPr>
        <w:numId w:val="9"/>
      </w:numPr>
    </w:pPr>
  </w:style>
  <w:style w:type="paragraph" w:customStyle="1" w:styleId="ListAlpha2">
    <w:name w:val="List Alpha 2"/>
    <w:basedOn w:val="List2"/>
    <w:rsid w:val="00C930BD"/>
    <w:pPr>
      <w:numPr>
        <w:numId w:val="8"/>
      </w:numPr>
    </w:pPr>
  </w:style>
  <w:style w:type="paragraph" w:styleId="List2">
    <w:name w:val="List 2"/>
    <w:basedOn w:val="BodyText"/>
    <w:rsid w:val="00C930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0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0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0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0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0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30BD"/>
    <w:pPr>
      <w:numPr>
        <w:numId w:val="4"/>
      </w:numPr>
    </w:pPr>
  </w:style>
  <w:style w:type="paragraph" w:styleId="ListContinue2">
    <w:name w:val="List Continue 2"/>
    <w:basedOn w:val="List2"/>
    <w:rsid w:val="00C930BD"/>
    <w:pPr>
      <w:ind w:firstLine="0"/>
    </w:pPr>
  </w:style>
  <w:style w:type="paragraph" w:styleId="ListContinue3">
    <w:name w:val="List Continue 3"/>
    <w:basedOn w:val="List3"/>
    <w:rsid w:val="00C930BD"/>
    <w:pPr>
      <w:ind w:left="1021" w:firstLine="0"/>
    </w:pPr>
  </w:style>
  <w:style w:type="paragraph" w:styleId="ListContinue4">
    <w:name w:val="List Continue 4"/>
    <w:basedOn w:val="List4"/>
    <w:rsid w:val="00C930BD"/>
    <w:pPr>
      <w:ind w:firstLine="0"/>
    </w:pPr>
  </w:style>
  <w:style w:type="paragraph" w:styleId="ListContinue5">
    <w:name w:val="List Continue 5"/>
    <w:basedOn w:val="List5"/>
    <w:rsid w:val="00C930BD"/>
    <w:pPr>
      <w:ind w:firstLine="0"/>
    </w:pPr>
  </w:style>
  <w:style w:type="paragraph" w:styleId="ListNumber3">
    <w:name w:val="List Number 3"/>
    <w:basedOn w:val="List3"/>
    <w:rsid w:val="00C930BD"/>
    <w:pPr>
      <w:numPr>
        <w:numId w:val="5"/>
      </w:numPr>
    </w:pPr>
  </w:style>
  <w:style w:type="paragraph" w:styleId="ListNumber4">
    <w:name w:val="List Number 4"/>
    <w:basedOn w:val="List4"/>
    <w:rsid w:val="00C930BD"/>
    <w:pPr>
      <w:numPr>
        <w:numId w:val="6"/>
      </w:numPr>
    </w:pPr>
  </w:style>
  <w:style w:type="paragraph" w:styleId="ListNumber5">
    <w:name w:val="List Number 5"/>
    <w:basedOn w:val="List5"/>
    <w:rsid w:val="00C930BD"/>
    <w:pPr>
      <w:numPr>
        <w:numId w:val="7"/>
      </w:numPr>
    </w:pPr>
  </w:style>
  <w:style w:type="paragraph" w:styleId="BlockText">
    <w:name w:val="Block Text"/>
    <w:basedOn w:val="Normal"/>
    <w:rsid w:val="00C930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0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0BD"/>
    <w:rPr>
      <w:sz w:val="16"/>
      <w:vertAlign w:val="superscript"/>
    </w:rPr>
  </w:style>
  <w:style w:type="character" w:customStyle="1" w:styleId="Symbols">
    <w:name w:val="Symbols"/>
    <w:basedOn w:val="DefaultParagraphFont"/>
    <w:rsid w:val="00C930BD"/>
    <w:rPr>
      <w:rFonts w:ascii="Symbol" w:hAnsi="Symbol"/>
    </w:rPr>
  </w:style>
  <w:style w:type="character" w:customStyle="1" w:styleId="MenuOptions">
    <w:name w:val="Menu Options"/>
    <w:basedOn w:val="DefaultParagraphFont"/>
    <w:rsid w:val="00C930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0BD"/>
    <w:rPr>
      <w:b/>
    </w:rPr>
  </w:style>
  <w:style w:type="character" w:customStyle="1" w:styleId="Underlined">
    <w:name w:val="Underlined"/>
    <w:basedOn w:val="DefaultParagraphFont"/>
    <w:rsid w:val="00C930BD"/>
    <w:rPr>
      <w:u w:val="single"/>
    </w:rPr>
  </w:style>
  <w:style w:type="paragraph" w:customStyle="1" w:styleId="TableBodyTextRight">
    <w:name w:val="Table Body Text Right"/>
    <w:basedOn w:val="TableBodyText"/>
    <w:rsid w:val="00C930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0BD"/>
    <w:rPr>
      <w:sz w:val="18"/>
    </w:rPr>
  </w:style>
  <w:style w:type="paragraph" w:customStyle="1" w:styleId="BodySmallRight">
    <w:name w:val="Body Small Right"/>
    <w:basedOn w:val="BodyTextRight"/>
    <w:rsid w:val="00C930BD"/>
    <w:rPr>
      <w:sz w:val="18"/>
      <w:szCs w:val="18"/>
    </w:rPr>
  </w:style>
  <w:style w:type="paragraph" w:customStyle="1" w:styleId="MarginEdition">
    <w:name w:val="Margin Edition"/>
    <w:basedOn w:val="MarginNote"/>
    <w:rsid w:val="00C930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0BD"/>
    <w:rPr>
      <w:sz w:val="2"/>
      <w:szCs w:val="2"/>
    </w:rPr>
  </w:style>
  <w:style w:type="character" w:customStyle="1" w:styleId="Small">
    <w:name w:val="Small"/>
    <w:basedOn w:val="DefaultParagraphFont"/>
    <w:rsid w:val="00C930BD"/>
    <w:rPr>
      <w:sz w:val="16"/>
    </w:rPr>
  </w:style>
  <w:style w:type="paragraph" w:customStyle="1" w:styleId="WideTable">
    <w:name w:val="Wide Table"/>
    <w:basedOn w:val="Normal"/>
    <w:rsid w:val="00C930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0BD"/>
  </w:style>
  <w:style w:type="paragraph" w:styleId="Quote">
    <w:name w:val="Quote"/>
    <w:basedOn w:val="Heading1"/>
    <w:link w:val="QuoteChar"/>
    <w:qFormat/>
    <w:rsid w:val="00C930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0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0BD"/>
    <w:pPr>
      <w:pageBreakBefore/>
    </w:pPr>
  </w:style>
  <w:style w:type="paragraph" w:customStyle="1" w:styleId="Border">
    <w:name w:val="Border"/>
    <w:basedOn w:val="Normal"/>
    <w:qFormat/>
    <w:rsid w:val="00C930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0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0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0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0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0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0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0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0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0BD"/>
    <w:rPr>
      <w:u w:val="single"/>
    </w:rPr>
  </w:style>
  <w:style w:type="character" w:customStyle="1" w:styleId="BoldandItalics">
    <w:name w:val="Bold and Italics"/>
    <w:qFormat/>
    <w:rsid w:val="00C930BD"/>
    <w:rPr>
      <w:b/>
      <w:i/>
      <w:u w:val="none"/>
    </w:rPr>
  </w:style>
  <w:style w:type="paragraph" w:styleId="BalloonText">
    <w:name w:val="Balloon Text"/>
    <w:basedOn w:val="Normal"/>
    <w:link w:val="BalloonTextChar"/>
    <w:rsid w:val="00C930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0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0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0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0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0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0BD"/>
    <w:pPr>
      <w:spacing w:before="0" w:after="0"/>
    </w:pPr>
  </w:style>
  <w:style w:type="paragraph" w:customStyle="1" w:styleId="BodyTextBold">
    <w:name w:val="Body Text Bold"/>
    <w:basedOn w:val="BodyText"/>
    <w:qFormat/>
    <w:rsid w:val="00C930BD"/>
    <w:rPr>
      <w:b/>
    </w:rPr>
  </w:style>
  <w:style w:type="character" w:styleId="Hyperlink">
    <w:name w:val="Hyperlink"/>
    <w:basedOn w:val="DefaultParagraphFont"/>
    <w:uiPriority w:val="99"/>
    <w:unhideWhenUsed/>
    <w:rsid w:val="007356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950</Words>
  <Characters>6090</Characters>
  <Application>Microsoft Office Word</Application>
  <DocSecurity>0</DocSecurity>
  <Lines>234</Lines>
  <Paragraphs>140</Paragraphs>
  <ScaleCrop>false</ScaleCrop>
  <Company>Author-it Software Corporation Ltd.</Company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NWPHYD009 Undertake surveying of monitoring sites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2025-03-01T17:44:00Z</dcterms:created>
  <dcterms:modified xsi:type="dcterms:W3CDTF">2025-03-01T17:44:00Z</dcterms:modified>
</cp:coreProperties>
</file>