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F04" w:rsidP="00813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NWPHYD006 Measure discharge and process discharge data using a range of methods and equipment</w:t>
      </w:r>
      <w:r>
        <w:fldChar w:fldCharType="end"/>
      </w:r>
    </w:p>
    <w:p w:rsidR="00813F04" w:rsidP="00813F04">
      <w:pPr>
        <w:pStyle w:val="Version"/>
        <w:sectPr w:rsidSect="00FE6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BAC" w:rsidP="00FE6BAC">
      <w:pPr>
        <w:pStyle w:val="SuperHeading"/>
      </w:pPr>
      <w:r w:rsidRPr="00FE6BAC">
        <w:t>NWPHYD006 Measure discharge and process discharge data using a range of methods and equipment</w:t>
      </w:r>
    </w:p>
    <w:p w:rsidR="00000000" w:rsidRPr="00FE6BAC" w:rsidP="00FE6BAC">
      <w:pPr>
        <w:pStyle w:val="Heading1"/>
      </w:pPr>
      <w:bookmarkStart w:id="1" w:name="O_1122443"/>
      <w:bookmarkEnd w:id="1"/>
      <w:r w:rsidRPr="00FE6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Release 1. This is the first release of this unit of competency in the NWP National Water Training Package.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2" w:name="O_1122444"/>
      <w:bookmarkEnd w:id="2"/>
      <w:r w:rsidRPr="00FE6B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This unit involves the skills and knowledge required to measure discharge and process discharge data using a range of methods and equipment.</w:t>
            </w:r>
          </w:p>
          <w:p w:rsidR="00000000" w:rsidRPr="00FE6BAC" w:rsidP="00FE6BAC">
            <w:pPr>
              <w:pStyle w:val="BodyText"/>
            </w:pPr>
            <w:r w:rsidRPr="00FE6BAC">
              <w:t>It includes collecting data using a range of discharge measuring methods and equipment, to mea</w:t>
            </w:r>
            <w:r w:rsidRPr="00FE6BAC">
              <w:t>sure and calculate readings and to interpret and report data to clients and stakeholders.</w:t>
            </w:r>
          </w:p>
          <w:p w:rsidR="00000000" w:rsidRPr="00FE6BAC" w:rsidP="00FE6BAC">
            <w:pPr>
              <w:pStyle w:val="BodyText"/>
            </w:pPr>
            <w:r w:rsidRPr="00FE6BAC">
              <w:t xml:space="preserve">This unit applies to hydrographers and water operators involved in the monitoring of all the elements of the water cycle and their impact on the related environment. </w:t>
            </w:r>
            <w:r w:rsidRPr="00FE6BAC">
              <w:t xml:space="preserve"> Those undertaking this unit would work autonomously, usually with supervisory responsibilities, while performing complex tasks in a range of contexts. </w:t>
            </w:r>
          </w:p>
          <w:p w:rsidR="00000000" w:rsidRPr="00FE6BAC" w:rsidP="00FE6BAC">
            <w:pPr>
              <w:pStyle w:val="BodyText"/>
            </w:pPr>
            <w:r w:rsidRPr="00FE6BAC">
              <w:t>No licensing, legislative or certification requirements apply to this unit at the time of publication.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3" w:name="O_1122445"/>
      <w:bookmarkEnd w:id="3"/>
      <w:r w:rsidRPr="00FE6B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Not applicable.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4" w:name="O_1122446"/>
      <w:bookmarkEnd w:id="4"/>
      <w:r w:rsidRPr="00FE6B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Hydrometric Monitoring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5" w:name="O_1122447"/>
      <w:bookmarkEnd w:id="5"/>
      <w:r w:rsidRPr="00FE6B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Not applicable.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6" w:name="O_1122448"/>
      <w:bookmarkEnd w:id="6"/>
      <w:r w:rsidRPr="00FE6B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PERFORMANCE CRITERIA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Performance criteria describe the performance needed to demonstrate achievement of the element.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 xml:space="preserve">Prepare to undertake </w:t>
            </w:r>
            <w:r w:rsidRPr="00FE6BAC">
              <w:rPr>
                <w:rStyle w:val="SpecialBold"/>
              </w:rPr>
              <w:t>flow gauging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 xml:space="preserve">Identify the monitoring objective of the site and gauging </w:t>
            </w:r>
            <w:r w:rsidRPr="00FE6BAC">
              <w:t>requirements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Identify appropriate methods based on site conditions for measuring discharge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 xml:space="preserve">Select appropriate equipment and instruments to meet site conditions 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Identify stream conditions and factors affecting gauging accuracy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Identify hazards, assess risks and implement control measures according to workplace procedures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Collect depth and velocity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Perform a pre-discharge measurement check on equipment and ensure it is working within specifications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Prepare the gauging site according to workplace procedures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Calculate the equipment configuration settings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Securely position equipment on mounting device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Take measurements during gauging and review data for abnormalities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Pack and store equipment safely for transport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Calculate discharge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Apply corrections to data where required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Perform calculations of mean velocity, area and discharge according to workplace procedures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Calculate and record the mean stage and rate of change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rPr>
                <w:rStyle w:val="SpecialBold"/>
              </w:rPr>
              <w:t>Report discharge readings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Compare the discharge measurements with the current rating and record deviation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Grade and record the gauging quality with interpretation comments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t>Gather and document supporting information from the site and update gauging database</w:t>
            </w:r>
          </w:p>
        </w:tc>
      </w:tr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BAC">
            <w:pPr>
              <w:pStyle w:val="BodyText"/>
              <w:rPr>
                <w:lang w:val="en-NZ"/>
              </w:rPr>
            </w:pPr>
            <w:r w:rsidRPr="00FE6BA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Report site issues or significant deviations from ratings to relevant personnel and stakeholders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7" w:name="O_1122449"/>
      <w:bookmarkEnd w:id="7"/>
      <w:r w:rsidRPr="00FE6B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Foundation skills essential</w:t>
            </w:r>
            <w:r w:rsidRPr="00FE6BAC">
              <w:t xml:space="preserve"> to performance are explicit in the performance criteria of this unit of competency.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8" w:name="O_1122450"/>
      <w:bookmarkEnd w:id="8"/>
      <w:r w:rsidRPr="00FE6B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Range is restricted to essential operating conditions and any other variables essential to the work environment.</w:t>
            </w:r>
          </w:p>
          <w:p w:rsidR="00000000" w:rsidRPr="00FE6BAC" w:rsidP="00FE6BAC">
            <w:pPr>
              <w:pStyle w:val="BodyText"/>
            </w:pPr>
            <w:r w:rsidRPr="00FE6BAC">
              <w:t>Non-essential conditions may be found in the Companion Volume Implementation Guide.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9" w:name="O_1122451"/>
      <w:bookmarkEnd w:id="9"/>
      <w:r w:rsidRPr="00FE6B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BAC" w:rsidP="00FE6BAC">
            <w:pPr>
              <w:pStyle w:val="BodyText"/>
            </w:pPr>
            <w:r w:rsidRPr="00FE6BAC">
              <w:t>This unit supersedes and is equivalent to NWPHYD014 Measure and process medium and high flows using a range of methods and eq</w:t>
            </w:r>
            <w:r w:rsidRPr="00FE6BAC">
              <w:t>uipment.</w:t>
            </w:r>
          </w:p>
        </w:tc>
      </w:tr>
    </w:tbl>
    <w:p w:rsidR="00813F04" w:rsidP="00FE6BAC">
      <w:pPr>
        <w:pStyle w:val="NoPaddingFontSize1"/>
      </w:pPr>
    </w:p>
    <w:p w:rsidR="00813F04" w:rsidP="00FE6BAC">
      <w:pPr>
        <w:pStyle w:val="NoPaddingFontSize1"/>
      </w:pPr>
    </w:p>
    <w:p w:rsidR="00000000" w:rsidRPr="00FE6BAC" w:rsidP="00FE6BAC">
      <w:pPr>
        <w:pStyle w:val="Heading1"/>
      </w:pPr>
      <w:bookmarkStart w:id="10" w:name="O_1122458"/>
      <w:bookmarkEnd w:id="10"/>
      <w:r w:rsidRPr="00FE6BAC">
        <w:t>Links</w:t>
      </w:r>
    </w:p>
    <w:p w:rsidR="00000000" w:rsidRPr="00FE6BAC" w:rsidP="00813F04">
      <w:pPr>
        <w:pStyle w:val="BodyText"/>
      </w:pPr>
      <w:r w:rsidRPr="00FE6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4F3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6BAC" w:rsidP="00FE6BAC"/>
    <w:sectPr w:rsidSect="00FE6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AC" w:rsidRPr="00813F04" w:rsidP="00813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04" w:rsidP="00FE6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F04" w:rsidP="00FE6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3F04" w:rsidP="00FE6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BAC" w:rsidRPr="00813F04" w:rsidP="00813F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F04" w:rsidRPr="002D2AF8" w:rsidP="00FE6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NWPHYD006 Measure discharge and process discharge data using a range of methods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13F04" w:rsidP="00FE6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BAC"/>
  </w:style>
  <w:style w:type="character" w:customStyle="1" w:styleId="Heading1Char">
    <w:name w:val="Heading 1 Char"/>
    <w:basedOn w:val="DefaultParagraphFont"/>
    <w:link w:val="Heading1"/>
    <w:rsid w:val="00FE6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B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6BAC"/>
    <w:rPr>
      <w:b/>
      <w:spacing w:val="0"/>
    </w:rPr>
  </w:style>
  <w:style w:type="paragraph" w:customStyle="1" w:styleId="SuperHeading">
    <w:name w:val="SuperHeading"/>
    <w:basedOn w:val="Normal"/>
    <w:rsid w:val="00FE6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B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B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6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B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BAC"/>
    <w:rPr>
      <w:i/>
    </w:rPr>
  </w:style>
  <w:style w:type="paragraph" w:styleId="Caption">
    <w:name w:val="caption"/>
    <w:basedOn w:val="BodyText"/>
    <w:next w:val="Normal"/>
    <w:qFormat/>
    <w:rsid w:val="00FE6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BAC"/>
  </w:style>
  <w:style w:type="paragraph" w:styleId="TableofFigures">
    <w:name w:val="table of figures"/>
    <w:basedOn w:val="Normal"/>
    <w:next w:val="Normal"/>
    <w:semiHidden/>
    <w:rsid w:val="00FE6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B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6BAC"/>
    <w:rPr>
      <w:rFonts w:ascii="Wingdings" w:hAnsi="Wingdings"/>
    </w:rPr>
  </w:style>
  <w:style w:type="paragraph" w:customStyle="1" w:styleId="TableHeading">
    <w:name w:val="Table Heading"/>
    <w:basedOn w:val="HeadingBase"/>
    <w:rsid w:val="00FE6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BAC"/>
    <w:rPr>
      <w:color w:val="0033CC"/>
      <w:u w:val="none"/>
    </w:rPr>
  </w:style>
  <w:style w:type="paragraph" w:customStyle="1" w:styleId="BodyTextRight">
    <w:name w:val="Body Text Right"/>
    <w:basedOn w:val="BodyText"/>
    <w:rsid w:val="00FE6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B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BAC"/>
    <w:rPr>
      <w:sz w:val="32"/>
    </w:rPr>
  </w:style>
  <w:style w:type="paragraph" w:customStyle="1" w:styleId="HeadingProcedure">
    <w:name w:val="Heading Procedure"/>
    <w:basedOn w:val="HeadingBase"/>
    <w:next w:val="Normal"/>
    <w:rsid w:val="00FE6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BAC"/>
    <w:pPr>
      <w:spacing w:before="60" w:after="60"/>
    </w:pPr>
  </w:style>
  <w:style w:type="paragraph" w:styleId="ListContinue">
    <w:name w:val="List Continue"/>
    <w:basedOn w:val="List"/>
    <w:rsid w:val="00FE6BAC"/>
    <w:pPr>
      <w:ind w:firstLine="0"/>
    </w:pPr>
  </w:style>
  <w:style w:type="paragraph" w:customStyle="1" w:styleId="ListNote">
    <w:name w:val="List Note"/>
    <w:basedOn w:val="List"/>
    <w:rsid w:val="00FE6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BAC"/>
    <w:rPr>
      <w:rFonts w:ascii="Courier New" w:hAnsi="Courier New"/>
    </w:rPr>
  </w:style>
  <w:style w:type="paragraph" w:customStyle="1" w:styleId="NoteBullet">
    <w:name w:val="Note Bullet"/>
    <w:basedOn w:val="Note"/>
    <w:rsid w:val="00FE6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B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6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BAC"/>
    <w:rPr>
      <w:b/>
      <w:smallCaps/>
    </w:rPr>
  </w:style>
  <w:style w:type="paragraph" w:customStyle="1" w:styleId="TableListNumber">
    <w:name w:val="Table List Number"/>
    <w:basedOn w:val="ListNumber"/>
    <w:rsid w:val="00FE6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BAC"/>
    <w:pPr>
      <w:numPr>
        <w:numId w:val="7"/>
      </w:numPr>
    </w:pPr>
  </w:style>
  <w:style w:type="paragraph" w:customStyle="1" w:styleId="ListAlpha2">
    <w:name w:val="List Alpha 2"/>
    <w:basedOn w:val="List2"/>
    <w:rsid w:val="00FE6BAC"/>
    <w:pPr>
      <w:numPr>
        <w:numId w:val="6"/>
      </w:numPr>
    </w:pPr>
  </w:style>
  <w:style w:type="paragraph" w:styleId="List2">
    <w:name w:val="List 2"/>
    <w:basedOn w:val="BodyText"/>
    <w:rsid w:val="00FE6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B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B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6BAC"/>
    <w:pPr>
      <w:numPr>
        <w:numId w:val="2"/>
      </w:numPr>
    </w:pPr>
  </w:style>
  <w:style w:type="paragraph" w:styleId="ListContinue2">
    <w:name w:val="List Continue 2"/>
    <w:basedOn w:val="List2"/>
    <w:rsid w:val="00FE6BAC"/>
    <w:pPr>
      <w:ind w:firstLine="0"/>
    </w:pPr>
  </w:style>
  <w:style w:type="paragraph" w:styleId="ListContinue3">
    <w:name w:val="List Continue 3"/>
    <w:basedOn w:val="List3"/>
    <w:rsid w:val="00FE6BAC"/>
    <w:pPr>
      <w:ind w:left="1021" w:firstLine="0"/>
    </w:pPr>
  </w:style>
  <w:style w:type="paragraph" w:styleId="ListContinue4">
    <w:name w:val="List Continue 4"/>
    <w:basedOn w:val="List4"/>
    <w:rsid w:val="00FE6BAC"/>
    <w:pPr>
      <w:ind w:firstLine="0"/>
    </w:pPr>
  </w:style>
  <w:style w:type="paragraph" w:styleId="ListContinue5">
    <w:name w:val="List Continue 5"/>
    <w:basedOn w:val="List5"/>
    <w:rsid w:val="00FE6BAC"/>
    <w:pPr>
      <w:ind w:firstLine="0"/>
    </w:pPr>
  </w:style>
  <w:style w:type="paragraph" w:styleId="ListNumber3">
    <w:name w:val="List Number 3"/>
    <w:basedOn w:val="List3"/>
    <w:rsid w:val="00FE6BAC"/>
    <w:pPr>
      <w:numPr>
        <w:numId w:val="3"/>
      </w:numPr>
    </w:pPr>
  </w:style>
  <w:style w:type="paragraph" w:styleId="ListNumber4">
    <w:name w:val="List Number 4"/>
    <w:basedOn w:val="List4"/>
    <w:rsid w:val="00FE6BAC"/>
    <w:pPr>
      <w:numPr>
        <w:numId w:val="4"/>
      </w:numPr>
    </w:pPr>
  </w:style>
  <w:style w:type="paragraph" w:styleId="ListNumber5">
    <w:name w:val="List Number 5"/>
    <w:basedOn w:val="List5"/>
    <w:rsid w:val="00FE6BAC"/>
    <w:pPr>
      <w:numPr>
        <w:numId w:val="5"/>
      </w:numPr>
    </w:pPr>
  </w:style>
  <w:style w:type="paragraph" w:styleId="BlockText">
    <w:name w:val="Block Text"/>
    <w:basedOn w:val="Normal"/>
    <w:rsid w:val="00FE6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BAC"/>
    <w:rPr>
      <w:sz w:val="16"/>
      <w:vertAlign w:val="superscript"/>
    </w:rPr>
  </w:style>
  <w:style w:type="character" w:customStyle="1" w:styleId="Symbols">
    <w:name w:val="Symbols"/>
    <w:basedOn w:val="DefaultParagraphFont"/>
    <w:rsid w:val="00FE6BAC"/>
    <w:rPr>
      <w:rFonts w:ascii="Symbol" w:hAnsi="Symbol"/>
    </w:rPr>
  </w:style>
  <w:style w:type="character" w:customStyle="1" w:styleId="MenuOptions">
    <w:name w:val="Menu Options"/>
    <w:basedOn w:val="DefaultParagraphFont"/>
    <w:rsid w:val="00FE6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BAC"/>
    <w:rPr>
      <w:b/>
    </w:rPr>
  </w:style>
  <w:style w:type="character" w:customStyle="1" w:styleId="Underlined">
    <w:name w:val="Underlined"/>
    <w:basedOn w:val="DefaultParagraphFont"/>
    <w:rsid w:val="00FE6BAC"/>
    <w:rPr>
      <w:u w:val="single"/>
    </w:rPr>
  </w:style>
  <w:style w:type="paragraph" w:customStyle="1" w:styleId="TableBodyTextRight">
    <w:name w:val="Table Body Text Right"/>
    <w:basedOn w:val="TableBodyText"/>
    <w:rsid w:val="00FE6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BAC"/>
    <w:rPr>
      <w:sz w:val="18"/>
    </w:rPr>
  </w:style>
  <w:style w:type="paragraph" w:customStyle="1" w:styleId="BodySmallRight">
    <w:name w:val="Body Small Right"/>
    <w:basedOn w:val="BodyTextRight"/>
    <w:rsid w:val="00FE6BAC"/>
    <w:rPr>
      <w:sz w:val="18"/>
      <w:szCs w:val="18"/>
    </w:rPr>
  </w:style>
  <w:style w:type="paragraph" w:customStyle="1" w:styleId="MarginEdition">
    <w:name w:val="Margin Edition"/>
    <w:basedOn w:val="MarginNote"/>
    <w:rsid w:val="00FE6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BAC"/>
    <w:rPr>
      <w:sz w:val="2"/>
      <w:szCs w:val="2"/>
    </w:rPr>
  </w:style>
  <w:style w:type="character" w:customStyle="1" w:styleId="Small">
    <w:name w:val="Small"/>
    <w:basedOn w:val="DefaultParagraphFont"/>
    <w:rsid w:val="00FE6BAC"/>
    <w:rPr>
      <w:sz w:val="16"/>
    </w:rPr>
  </w:style>
  <w:style w:type="paragraph" w:customStyle="1" w:styleId="WideTable">
    <w:name w:val="Wide Table"/>
    <w:basedOn w:val="Normal"/>
    <w:rsid w:val="00FE6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BAC"/>
  </w:style>
  <w:style w:type="paragraph" w:styleId="Quote">
    <w:name w:val="Quote"/>
    <w:basedOn w:val="Heading1"/>
    <w:link w:val="QuoteChar"/>
    <w:qFormat/>
    <w:rsid w:val="00FE6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BAC"/>
    <w:pPr>
      <w:pageBreakBefore/>
    </w:pPr>
  </w:style>
  <w:style w:type="paragraph" w:customStyle="1" w:styleId="Border">
    <w:name w:val="Border"/>
    <w:basedOn w:val="Normal"/>
    <w:qFormat/>
    <w:rsid w:val="00FE6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BAC"/>
    <w:rPr>
      <w:u w:val="single"/>
    </w:rPr>
  </w:style>
  <w:style w:type="character" w:customStyle="1" w:styleId="BoldandItalics">
    <w:name w:val="Bold and Italics"/>
    <w:qFormat/>
    <w:rsid w:val="00FE6BAC"/>
    <w:rPr>
      <w:b/>
      <w:i/>
      <w:u w:val="none"/>
    </w:rPr>
  </w:style>
  <w:style w:type="paragraph" w:styleId="BalloonText">
    <w:name w:val="Balloon Text"/>
    <w:basedOn w:val="Normal"/>
    <w:link w:val="BalloonTextChar"/>
    <w:rsid w:val="00FE6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BAC"/>
    <w:pPr>
      <w:spacing w:before="0" w:after="0"/>
    </w:pPr>
  </w:style>
  <w:style w:type="paragraph" w:customStyle="1" w:styleId="BodyTextBold">
    <w:name w:val="Body Text Bold"/>
    <w:basedOn w:val="BodyText"/>
    <w:qFormat/>
    <w:rsid w:val="00FE6BAC"/>
    <w:rPr>
      <w:b/>
    </w:rPr>
  </w:style>
  <w:style w:type="character" w:styleId="Hyperlink">
    <w:name w:val="Hyperlink"/>
    <w:basedOn w:val="DefaultParagraphFont"/>
    <w:uiPriority w:val="99"/>
    <w:unhideWhenUsed/>
    <w:rsid w:val="00813F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3226</Characters>
  <Application>Microsoft Office Word</Application>
  <DocSecurity>0</DocSecurity>
  <Lines>169</Lines>
  <Paragraphs>91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NWPHYD006 Measure discharge and process discharge data using a range of methods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