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B21" w:rsidP="00436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NWPHYD002 Apply principles of open channel hydraulics</w:t>
      </w:r>
      <w:r>
        <w:fldChar w:fldCharType="end"/>
      </w:r>
    </w:p>
    <w:p w:rsidR="00436B21" w:rsidP="00436B21">
      <w:pPr>
        <w:pStyle w:val="Version"/>
        <w:sectPr w:rsidSect="00765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57BD" w:rsidP="007657BD">
      <w:pPr>
        <w:pStyle w:val="SuperHeading"/>
      </w:pPr>
      <w:r w:rsidRPr="007657BD">
        <w:t>NWPHYD002 Apply principles of open channel hydraulics</w:t>
      </w:r>
    </w:p>
    <w:p w:rsidR="00000000" w:rsidRPr="007657BD" w:rsidP="007657BD">
      <w:pPr>
        <w:pStyle w:val="Heading1"/>
      </w:pPr>
      <w:bookmarkStart w:id="1" w:name="O_1060818"/>
      <w:bookmarkEnd w:id="1"/>
      <w:r w:rsidRPr="007657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Release 2: Competency Field changed from Hydrology to Hydrometric Monitoring.</w:t>
            </w:r>
          </w:p>
          <w:p w:rsidR="00000000" w:rsidRPr="007657BD" w:rsidP="007657BD">
            <w:pPr>
              <w:pStyle w:val="BodyText"/>
            </w:pPr>
            <w:r w:rsidRPr="007657BD">
              <w:t>Release 1: This is the first release of this unit of competency in the NWP National Water Training Package.</w:t>
            </w:r>
          </w:p>
        </w:tc>
      </w:tr>
    </w:tbl>
    <w:p w:rsidR="00436B21" w:rsidP="007657BD">
      <w:pPr>
        <w:pStyle w:val="NoPaddingFontSize1"/>
      </w:pPr>
    </w:p>
    <w:p w:rsidR="00436B21" w:rsidP="007657BD">
      <w:pPr>
        <w:pStyle w:val="NoPaddingFontSize1"/>
      </w:pPr>
    </w:p>
    <w:p w:rsidR="00000000" w:rsidRPr="007657BD" w:rsidP="007657BD">
      <w:pPr>
        <w:pStyle w:val="Heading1"/>
      </w:pPr>
      <w:bookmarkStart w:id="2" w:name="O_1060817"/>
      <w:bookmarkEnd w:id="2"/>
      <w:r w:rsidRPr="007657BD">
        <w:t>Applicati</w:t>
      </w:r>
      <w:r w:rsidRPr="007657BD">
        <w:t>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This unit involves the skills and knowledge required to apply principles of open channel hydraulics.</w:t>
            </w:r>
          </w:p>
          <w:p w:rsidR="00000000" w:rsidRPr="007657BD" w:rsidP="007657BD">
            <w:pPr>
              <w:pStyle w:val="BodyText"/>
            </w:pPr>
            <w:r w:rsidRPr="007657BD">
              <w:t>It includes using hydraulic principles, calculating theoretical flows, collecting, interpreting, verifying data and applying theoretical techniques to p</w:t>
            </w:r>
            <w:r w:rsidRPr="007657BD">
              <w:t xml:space="preserve">roduce flow data essential to performance. It also includes applying relevant legislation, regulations, industry standards and workplace policies and procedures. </w:t>
            </w:r>
          </w:p>
          <w:p w:rsidR="00000000" w:rsidRPr="007657BD" w:rsidP="007657BD">
            <w:pPr>
              <w:pStyle w:val="BodyText"/>
            </w:pPr>
            <w:r w:rsidRPr="007657BD">
              <w:t xml:space="preserve">This unit applies to water operators involved in the monitoring of all elements of the water </w:t>
            </w:r>
            <w:r w:rsidRPr="007657BD">
              <w:t>cycle and impacts on the environment.  Those undertaking this unit would work in small teams, autonomously or under supervision, while performing complex tasks in a broad range of contexts that could be unpredictable, including remote, confined spaces, nea</w:t>
            </w:r>
            <w:r w:rsidRPr="007657BD">
              <w:t>r water and/or at heights.</w:t>
            </w:r>
          </w:p>
          <w:p w:rsidR="00000000" w:rsidRPr="007657BD" w:rsidP="007657BD">
            <w:pPr>
              <w:pStyle w:val="BodyText"/>
            </w:pPr>
            <w:r w:rsidRPr="007657BD">
              <w:t>No licensing, legislative or certification requirements apply to this unit at the time of publication.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3" w:name="O_1060816"/>
      <w:bookmarkEnd w:id="3"/>
      <w:r w:rsidRPr="007657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Not applicable.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4" w:name="O_1060815"/>
      <w:bookmarkEnd w:id="4"/>
      <w:r w:rsidRPr="007657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Hydrometric Monitoring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5" w:name="O_1060814"/>
      <w:bookmarkEnd w:id="5"/>
      <w:r w:rsidRPr="007657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Not applicable.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6" w:name="O_1060813"/>
      <w:bookmarkEnd w:id="6"/>
      <w:r w:rsidRPr="007657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PERFORMANCE CRITERIA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Performance criteria describe the performance needed to demonstrate achievement of the element.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Select open channel hydraulic methodology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Identify monitoring objectives of the site and hydraulic calculation requirements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Select methodology fo</w:t>
            </w:r>
            <w:r w:rsidRPr="007657BD">
              <w:t>r open channel hydraulic calculations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Identify hydraulic principles used for verification of calculations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Select other methodologies to review initial calculations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Collect and review data for flow calculations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Measure and collect appropriate data to calculate theoretical flows based on methodology selected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Determine the hydraulic characteristics of a monitoring site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Measure and collect appropriate data to calculate flows theoretically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Estimate hydraulic coefficients based on observations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Prepare records in a format suitable for dissemination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Review data collected and subsequent calculations for inconsistencies against measured flows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Select the appropriate control struct</w:t>
            </w:r>
            <w:r w:rsidRPr="007657BD">
              <w:rPr>
                <w:rStyle w:val="SpecialBold"/>
              </w:rPr>
              <w:t>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Select appropriate control structures based on characteristics of the open channel and its catchment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Identify and determine the method to calculate flow by using the appropriate formulae for the control structure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Calculate flow in open channels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Select and use the appropriate formulae for calculating flows in open channels based on the characteristics of the open channel and its catchment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Identify the limitations of the formulae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Identify factors th</w:t>
            </w:r>
            <w:r w:rsidRPr="007657BD">
              <w:t>at would cause variations in the results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Verify results by applying hydraulic principles and other methodologies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Determine the characteristics of open channel pipe flow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rPr>
                <w:rStyle w:val="SpecialBold"/>
              </w:rPr>
              <w:t>Calculate flow from pressure measurements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>Determine flow-based calculations by using pressure instruments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t xml:space="preserve">Make adjustments for absolute pressure instruments to </w:t>
            </w:r>
            <w:r w:rsidRPr="007657BD">
              <w:t>measure head in open channels</w:t>
            </w:r>
          </w:p>
        </w:tc>
      </w:tr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7BD">
            <w:pPr>
              <w:pStyle w:val="BodyText"/>
              <w:rPr>
                <w:lang w:val="en-NZ"/>
              </w:rPr>
            </w:pPr>
            <w:r w:rsidRPr="007657BD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Make corrections in pressure measurements to allow for head measurement of salt water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7" w:name="O_1060812"/>
      <w:bookmarkEnd w:id="7"/>
      <w:r w:rsidRPr="007657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Foundation skills essential to performance are explicit in the performance criteria of this unit of competency.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8" w:name="O_1060811"/>
      <w:bookmarkEnd w:id="8"/>
      <w:r w:rsidRPr="007657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Range is restricted to essential operating conditions and any other</w:t>
            </w:r>
            <w:r w:rsidRPr="007657BD">
              <w:t xml:space="preserve"> variables essential to the work environment.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9" w:name="O_1060810"/>
      <w:bookmarkEnd w:id="9"/>
      <w:r w:rsidRPr="007657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7BD" w:rsidP="007657BD">
            <w:pPr>
              <w:pStyle w:val="BodyText"/>
            </w:pPr>
            <w:r w:rsidRPr="007657BD">
              <w:t>This unit replaces and is equivalent to NWPHYD001 Apply principles of open channel hydraulics.</w:t>
            </w:r>
          </w:p>
        </w:tc>
      </w:tr>
    </w:tbl>
    <w:p w:rsidR="00000000" w:rsidRPr="007657BD" w:rsidP="007657BD">
      <w:pPr>
        <w:pStyle w:val="NoPaddingFontSize1"/>
      </w:pPr>
    </w:p>
    <w:p w:rsidR="00000000" w:rsidRPr="007657BD" w:rsidP="007657BD">
      <w:pPr>
        <w:pStyle w:val="AllowPageBreak"/>
      </w:pPr>
    </w:p>
    <w:p w:rsidR="00000000" w:rsidRPr="007657BD" w:rsidP="007657BD">
      <w:pPr>
        <w:pStyle w:val="Heading1"/>
      </w:pPr>
      <w:bookmarkStart w:id="10" w:name="O_1060819"/>
      <w:bookmarkEnd w:id="10"/>
      <w:r w:rsidRPr="007657BD">
        <w:t>Links</w:t>
      </w:r>
    </w:p>
    <w:p w:rsidR="00000000" w:rsidRPr="007657BD" w:rsidP="00436B21">
      <w:pPr>
        <w:pStyle w:val="BodyText"/>
      </w:pPr>
      <w:r w:rsidRPr="00765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3323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57BD" w:rsidP="00436B21">
      <w:pPr>
        <w:pStyle w:val="BodyText"/>
      </w:pPr>
      <w:r w:rsidRPr="00765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3323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57BD" w:rsidP="00436B21">
      <w:pPr>
        <w:pStyle w:val="BodyText"/>
      </w:pPr>
      <w:r w:rsidRPr="00765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3323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57BD" w:rsidP="007657BD"/>
    <w:sectPr w:rsidSect="007657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BD" w:rsidRPr="00436B21" w:rsidP="00436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21" w:rsidP="00765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B21" w:rsidP="00765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6B21" w:rsidP="00765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7BD" w:rsidRPr="00436B21" w:rsidP="00436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21" w:rsidRPr="002D2AF8" w:rsidP="00765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NWPHYD002 Apply principles of open channel hydraulics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36B21" w:rsidP="00765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7BD"/>
  </w:style>
  <w:style w:type="character" w:customStyle="1" w:styleId="Heading1Char">
    <w:name w:val="Heading 1 Char"/>
    <w:basedOn w:val="DefaultParagraphFont"/>
    <w:link w:val="Heading1"/>
    <w:rsid w:val="00765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7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57BD"/>
    <w:rPr>
      <w:b/>
      <w:spacing w:val="0"/>
    </w:rPr>
  </w:style>
  <w:style w:type="paragraph" w:customStyle="1" w:styleId="SuperHeading">
    <w:name w:val="SuperHeading"/>
    <w:basedOn w:val="Normal"/>
    <w:rsid w:val="00765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5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7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57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5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7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7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7BD"/>
    <w:rPr>
      <w:i/>
    </w:rPr>
  </w:style>
  <w:style w:type="paragraph" w:styleId="Caption">
    <w:name w:val="caption"/>
    <w:basedOn w:val="BodyText"/>
    <w:next w:val="Normal"/>
    <w:qFormat/>
    <w:rsid w:val="00765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7BD"/>
  </w:style>
  <w:style w:type="paragraph" w:styleId="TableofFigures">
    <w:name w:val="table of figures"/>
    <w:basedOn w:val="Normal"/>
    <w:next w:val="Normal"/>
    <w:semiHidden/>
    <w:rsid w:val="00765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7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57BD"/>
    <w:rPr>
      <w:rFonts w:ascii="Wingdings" w:hAnsi="Wingdings"/>
    </w:rPr>
  </w:style>
  <w:style w:type="paragraph" w:customStyle="1" w:styleId="TableHeading">
    <w:name w:val="Table Heading"/>
    <w:basedOn w:val="HeadingBase"/>
    <w:rsid w:val="00765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7BD"/>
    <w:rPr>
      <w:color w:val="0033CC"/>
      <w:u w:val="none"/>
    </w:rPr>
  </w:style>
  <w:style w:type="paragraph" w:customStyle="1" w:styleId="BodyTextRight">
    <w:name w:val="Body Text Right"/>
    <w:basedOn w:val="BodyText"/>
    <w:rsid w:val="00765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7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7BD"/>
    <w:rPr>
      <w:sz w:val="32"/>
    </w:rPr>
  </w:style>
  <w:style w:type="paragraph" w:customStyle="1" w:styleId="HeadingProcedure">
    <w:name w:val="Heading Procedure"/>
    <w:basedOn w:val="HeadingBase"/>
    <w:next w:val="Normal"/>
    <w:rsid w:val="00765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7BD"/>
    <w:pPr>
      <w:spacing w:before="60" w:after="60"/>
    </w:pPr>
  </w:style>
  <w:style w:type="paragraph" w:styleId="ListContinue">
    <w:name w:val="List Continue"/>
    <w:basedOn w:val="List"/>
    <w:rsid w:val="007657BD"/>
    <w:pPr>
      <w:ind w:firstLine="0"/>
    </w:pPr>
  </w:style>
  <w:style w:type="paragraph" w:customStyle="1" w:styleId="ListNote">
    <w:name w:val="List Note"/>
    <w:basedOn w:val="List"/>
    <w:rsid w:val="00765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7BD"/>
    <w:rPr>
      <w:rFonts w:ascii="Courier New" w:hAnsi="Courier New"/>
    </w:rPr>
  </w:style>
  <w:style w:type="paragraph" w:customStyle="1" w:styleId="NoteBullet">
    <w:name w:val="Note Bullet"/>
    <w:basedOn w:val="Note"/>
    <w:rsid w:val="00765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7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5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7BD"/>
    <w:rPr>
      <w:b/>
      <w:smallCaps/>
    </w:rPr>
  </w:style>
  <w:style w:type="paragraph" w:customStyle="1" w:styleId="TableListNumber">
    <w:name w:val="Table List Number"/>
    <w:basedOn w:val="ListNumber"/>
    <w:rsid w:val="00765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7BD"/>
    <w:pPr>
      <w:numPr>
        <w:numId w:val="7"/>
      </w:numPr>
    </w:pPr>
  </w:style>
  <w:style w:type="paragraph" w:customStyle="1" w:styleId="ListAlpha2">
    <w:name w:val="List Alpha 2"/>
    <w:basedOn w:val="List2"/>
    <w:rsid w:val="007657BD"/>
    <w:pPr>
      <w:numPr>
        <w:numId w:val="6"/>
      </w:numPr>
    </w:pPr>
  </w:style>
  <w:style w:type="paragraph" w:styleId="List2">
    <w:name w:val="List 2"/>
    <w:basedOn w:val="BodyText"/>
    <w:rsid w:val="00765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7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7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57BD"/>
    <w:pPr>
      <w:numPr>
        <w:numId w:val="2"/>
      </w:numPr>
    </w:pPr>
  </w:style>
  <w:style w:type="paragraph" w:styleId="ListContinue2">
    <w:name w:val="List Continue 2"/>
    <w:basedOn w:val="List2"/>
    <w:rsid w:val="007657BD"/>
    <w:pPr>
      <w:ind w:firstLine="0"/>
    </w:pPr>
  </w:style>
  <w:style w:type="paragraph" w:styleId="ListContinue3">
    <w:name w:val="List Continue 3"/>
    <w:basedOn w:val="List3"/>
    <w:rsid w:val="007657BD"/>
    <w:pPr>
      <w:ind w:left="1021" w:firstLine="0"/>
    </w:pPr>
  </w:style>
  <w:style w:type="paragraph" w:styleId="ListContinue4">
    <w:name w:val="List Continue 4"/>
    <w:basedOn w:val="List4"/>
    <w:rsid w:val="007657BD"/>
    <w:pPr>
      <w:ind w:firstLine="0"/>
    </w:pPr>
  </w:style>
  <w:style w:type="paragraph" w:styleId="ListContinue5">
    <w:name w:val="List Continue 5"/>
    <w:basedOn w:val="List5"/>
    <w:rsid w:val="007657BD"/>
    <w:pPr>
      <w:ind w:firstLine="0"/>
    </w:pPr>
  </w:style>
  <w:style w:type="paragraph" w:styleId="ListNumber3">
    <w:name w:val="List Number 3"/>
    <w:basedOn w:val="List3"/>
    <w:rsid w:val="007657BD"/>
    <w:pPr>
      <w:numPr>
        <w:numId w:val="3"/>
      </w:numPr>
    </w:pPr>
  </w:style>
  <w:style w:type="paragraph" w:styleId="ListNumber4">
    <w:name w:val="List Number 4"/>
    <w:basedOn w:val="List4"/>
    <w:rsid w:val="007657BD"/>
    <w:pPr>
      <w:numPr>
        <w:numId w:val="4"/>
      </w:numPr>
    </w:pPr>
  </w:style>
  <w:style w:type="paragraph" w:styleId="ListNumber5">
    <w:name w:val="List Number 5"/>
    <w:basedOn w:val="List5"/>
    <w:rsid w:val="007657BD"/>
    <w:pPr>
      <w:numPr>
        <w:numId w:val="5"/>
      </w:numPr>
    </w:pPr>
  </w:style>
  <w:style w:type="paragraph" w:styleId="BlockText">
    <w:name w:val="Block Text"/>
    <w:basedOn w:val="Normal"/>
    <w:rsid w:val="00765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7BD"/>
    <w:rPr>
      <w:sz w:val="16"/>
      <w:vertAlign w:val="superscript"/>
    </w:rPr>
  </w:style>
  <w:style w:type="character" w:customStyle="1" w:styleId="Symbols">
    <w:name w:val="Symbols"/>
    <w:basedOn w:val="DefaultParagraphFont"/>
    <w:rsid w:val="007657BD"/>
    <w:rPr>
      <w:rFonts w:ascii="Symbol" w:hAnsi="Symbol"/>
    </w:rPr>
  </w:style>
  <w:style w:type="character" w:customStyle="1" w:styleId="MenuOptions">
    <w:name w:val="Menu Options"/>
    <w:basedOn w:val="DefaultParagraphFont"/>
    <w:rsid w:val="00765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7BD"/>
    <w:rPr>
      <w:b/>
    </w:rPr>
  </w:style>
  <w:style w:type="character" w:customStyle="1" w:styleId="Underlined">
    <w:name w:val="Underlined"/>
    <w:basedOn w:val="DefaultParagraphFont"/>
    <w:rsid w:val="007657BD"/>
    <w:rPr>
      <w:u w:val="single"/>
    </w:rPr>
  </w:style>
  <w:style w:type="paragraph" w:customStyle="1" w:styleId="TableBodyTextRight">
    <w:name w:val="Table Body Text Right"/>
    <w:basedOn w:val="TableBodyText"/>
    <w:rsid w:val="00765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7BD"/>
    <w:rPr>
      <w:sz w:val="18"/>
    </w:rPr>
  </w:style>
  <w:style w:type="paragraph" w:customStyle="1" w:styleId="BodySmallRight">
    <w:name w:val="Body Small Right"/>
    <w:basedOn w:val="BodyTextRight"/>
    <w:rsid w:val="007657BD"/>
    <w:rPr>
      <w:sz w:val="18"/>
      <w:szCs w:val="18"/>
    </w:rPr>
  </w:style>
  <w:style w:type="paragraph" w:customStyle="1" w:styleId="MarginEdition">
    <w:name w:val="Margin Edition"/>
    <w:basedOn w:val="MarginNote"/>
    <w:rsid w:val="00765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7BD"/>
    <w:rPr>
      <w:sz w:val="2"/>
      <w:szCs w:val="2"/>
    </w:rPr>
  </w:style>
  <w:style w:type="character" w:customStyle="1" w:styleId="Small">
    <w:name w:val="Small"/>
    <w:basedOn w:val="DefaultParagraphFont"/>
    <w:rsid w:val="007657BD"/>
    <w:rPr>
      <w:sz w:val="16"/>
    </w:rPr>
  </w:style>
  <w:style w:type="paragraph" w:customStyle="1" w:styleId="WideTable">
    <w:name w:val="Wide Table"/>
    <w:basedOn w:val="Normal"/>
    <w:rsid w:val="00765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7BD"/>
  </w:style>
  <w:style w:type="paragraph" w:styleId="Quote">
    <w:name w:val="Quote"/>
    <w:basedOn w:val="Heading1"/>
    <w:link w:val="QuoteChar"/>
    <w:qFormat/>
    <w:rsid w:val="00765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7BD"/>
    <w:pPr>
      <w:pageBreakBefore/>
    </w:pPr>
  </w:style>
  <w:style w:type="paragraph" w:customStyle="1" w:styleId="Border">
    <w:name w:val="Border"/>
    <w:basedOn w:val="Normal"/>
    <w:qFormat/>
    <w:rsid w:val="00765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7BD"/>
    <w:rPr>
      <w:u w:val="single"/>
    </w:rPr>
  </w:style>
  <w:style w:type="character" w:customStyle="1" w:styleId="BoldandItalics">
    <w:name w:val="Bold and Italics"/>
    <w:qFormat/>
    <w:rsid w:val="007657BD"/>
    <w:rPr>
      <w:b/>
      <w:i/>
      <w:u w:val="none"/>
    </w:rPr>
  </w:style>
  <w:style w:type="paragraph" w:styleId="BalloonText">
    <w:name w:val="Balloon Text"/>
    <w:basedOn w:val="Normal"/>
    <w:link w:val="BalloonTextChar"/>
    <w:rsid w:val="00765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7BD"/>
    <w:pPr>
      <w:spacing w:before="0" w:after="0"/>
    </w:pPr>
  </w:style>
  <w:style w:type="paragraph" w:customStyle="1" w:styleId="BodyTextBold">
    <w:name w:val="Body Text Bold"/>
    <w:basedOn w:val="BodyText"/>
    <w:qFormat/>
    <w:rsid w:val="007657BD"/>
    <w:rPr>
      <w:b/>
    </w:rPr>
  </w:style>
  <w:style w:type="character" w:styleId="Hyperlink">
    <w:name w:val="Hyperlink"/>
    <w:basedOn w:val="DefaultParagraphFont"/>
    <w:uiPriority w:val="99"/>
    <w:unhideWhenUsed/>
    <w:rsid w:val="00436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4018</Characters>
  <Application>Microsoft Office Word</Application>
  <DocSecurity>0</DocSecurity>
  <Lines>191</Lines>
  <Paragraphs>102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NWPHYD002 Apply principles of open channel hydraulics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