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931" w:rsidP="00384931">
      <w:pPr>
        <w:pStyle w:val="Title"/>
      </w:pPr>
      <w:r>
        <w:fldChar w:fldCharType="begin"/>
      </w:r>
      <w:r>
        <w:instrText xml:space="preserve"> TITLE   \* MERGEFORMAT </w:instrText>
      </w:r>
      <w:r>
        <w:fldChar w:fldCharType="separate"/>
      </w:r>
      <w:r>
        <w:t>Assessment Requirements for NWPHYD001 Apply principles of open channel hydraulics</w:t>
      </w:r>
      <w:r>
        <w:fldChar w:fldCharType="end"/>
      </w:r>
    </w:p>
    <w:p w:rsidR="00384931" w:rsidP="00384931">
      <w:pPr>
        <w:pStyle w:val="Version"/>
        <w:sectPr w:rsidSect="008C6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B0C" w:rsidP="008C6B0C">
      <w:pPr>
        <w:pStyle w:val="SuperHeading"/>
      </w:pPr>
      <w:r w:rsidRPr="008C6B0C">
        <w:t>Assessment Requirements for NWPHYD001 Apply principles of open channel hydraulics</w:t>
      </w:r>
    </w:p>
    <w:p w:rsidR="00000000" w:rsidRPr="008C6B0C" w:rsidP="008C6B0C">
      <w:pPr>
        <w:pStyle w:val="Heading1"/>
      </w:pPr>
      <w:bookmarkStart w:id="1" w:name="O_724424"/>
      <w:bookmarkEnd w:id="1"/>
      <w:r w:rsidRPr="008C6B0C">
        <w:t>Modification History</w:t>
      </w:r>
    </w:p>
    <w:tbl>
      <w:tblPr>
        <w:tblW w:w="0" w:type="auto"/>
        <w:tblLayout w:type="fixed"/>
        <w:tblCellMar>
          <w:left w:w="62" w:type="dxa"/>
          <w:right w:w="62" w:type="dxa"/>
        </w:tblCellMar>
        <w:tblLook w:val="0000"/>
      </w:tblPr>
      <w:tblGrid>
        <w:gridCol w:w="1134"/>
        <w:gridCol w:w="7937"/>
      </w:tblGrid>
      <w:tr w:rsidTr="003849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B0C">
            <w:pPr>
              <w:pStyle w:val="TableHeading"/>
              <w:rPr>
                <w:lang w:val="en-NZ"/>
              </w:rPr>
            </w:pPr>
            <w:r w:rsidRPr="008C6B0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B0C">
            <w:pPr>
              <w:pStyle w:val="TableHeading"/>
              <w:rPr>
                <w:lang w:val="en-NZ"/>
              </w:rPr>
            </w:pPr>
            <w:r w:rsidRPr="008C6B0C">
              <w:t>Comments</w:t>
            </w:r>
          </w:p>
        </w:tc>
      </w:tr>
      <w:tr w:rsidTr="003849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6B0C">
            <w:pPr>
              <w:pStyle w:val="BodyText"/>
              <w:rPr>
                <w:lang w:val="en-NZ"/>
              </w:rPr>
            </w:pPr>
            <w:r w:rsidRPr="008C6B0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6B0C" w:rsidP="008C6B0C">
            <w:pPr>
              <w:pStyle w:val="BodyText"/>
            </w:pPr>
            <w:r w:rsidRPr="008C6B0C">
              <w:t>These Assessment Requirements were released</w:t>
            </w:r>
            <w:r w:rsidRPr="008C6B0C">
              <w:t xml:space="preserve"> in NWP Water Training Package release 1.0 and meet the Standards for Training Packages. </w:t>
            </w:r>
          </w:p>
          <w:p w:rsidR="00000000" w:rsidRPr="008C6B0C" w:rsidP="008C6B0C">
            <w:pPr>
              <w:pStyle w:val="BodyText"/>
            </w:pPr>
          </w:p>
          <w:p w:rsidR="00000000" w:rsidRPr="008C6B0C" w:rsidP="008C6B0C">
            <w:pPr>
              <w:pStyle w:val="ListBullet"/>
            </w:pPr>
            <w:r w:rsidRPr="008C6B0C">
              <w:t>Assessment Requirements created drawing upon specified assessment information from superseded unit</w:t>
            </w:r>
          </w:p>
        </w:tc>
      </w:tr>
    </w:tbl>
    <w:p w:rsidR="00000000" w:rsidRPr="008C6B0C" w:rsidP="008C6B0C">
      <w:pPr>
        <w:pStyle w:val="BodyText"/>
      </w:pPr>
    </w:p>
    <w:p w:rsidR="00000000" w:rsidRPr="008C6B0C" w:rsidP="008C6B0C">
      <w:pPr>
        <w:pStyle w:val="AllowPageBreak"/>
      </w:pPr>
    </w:p>
    <w:p w:rsidR="00000000" w:rsidRPr="008C6B0C" w:rsidP="008C6B0C">
      <w:pPr>
        <w:pStyle w:val="Heading1"/>
      </w:pPr>
      <w:bookmarkStart w:id="2" w:name="O_724425"/>
      <w:bookmarkEnd w:id="2"/>
      <w:r w:rsidRPr="008C6B0C">
        <w:t>Performance Evidence</w:t>
      </w:r>
    </w:p>
    <w:p w:rsidR="00000000" w:rsidRPr="008C6B0C" w:rsidP="008C6B0C">
      <w:pPr>
        <w:pStyle w:val="BodyText"/>
      </w:pPr>
      <w:r w:rsidRPr="008C6B0C">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8C6B0C" w:rsidP="008C6B0C">
      <w:pPr>
        <w:pStyle w:val="ListBullet"/>
      </w:pPr>
      <w:r w:rsidRPr="008C6B0C">
        <w:t>drawin</w:t>
      </w:r>
      <w:r w:rsidRPr="008C6B0C">
        <w:t>g velocity distribution curves for fluids in pipes or channels with both laminar flow and turbulent flow</w:t>
      </w:r>
    </w:p>
    <w:p w:rsidR="00000000" w:rsidRPr="008C6B0C" w:rsidP="008C6B0C">
      <w:pPr>
        <w:pStyle w:val="ListBullet"/>
      </w:pPr>
      <w:r w:rsidRPr="008C6B0C">
        <w:t xml:space="preserve">using data to determine the value of roughness </w:t>
      </w:r>
    </w:p>
    <w:p w:rsidR="00000000" w:rsidRPr="008C6B0C" w:rsidP="008C6B0C">
      <w:pPr>
        <w:pStyle w:val="ListBullet"/>
      </w:pPr>
      <w:r w:rsidRPr="008C6B0C">
        <w:t>using simple equations for determining channel friction with their appropriate application</w:t>
      </w:r>
    </w:p>
    <w:p w:rsidR="00000000" w:rsidRPr="008C6B0C" w:rsidP="008C6B0C">
      <w:pPr>
        <w:pStyle w:val="ListBullet"/>
      </w:pPr>
      <w:r w:rsidRPr="008C6B0C">
        <w:t xml:space="preserve">calculating </w:t>
      </w:r>
      <w:r w:rsidRPr="008C6B0C">
        <w:t xml:space="preserve">minor energy losses associated with enlargements, contractions and bends </w:t>
      </w:r>
    </w:p>
    <w:p w:rsidR="00000000" w:rsidRPr="008C6B0C" w:rsidP="008C6B0C">
      <w:pPr>
        <w:pStyle w:val="ListBullet"/>
      </w:pPr>
      <w:r w:rsidRPr="008C6B0C">
        <w:t>calculating the gradual varied flow profiles in uniform channels when the discharge is known</w:t>
      </w:r>
    </w:p>
    <w:p w:rsidR="00000000" w:rsidRPr="008C6B0C" w:rsidP="008C6B0C">
      <w:pPr>
        <w:pStyle w:val="ListBullet"/>
      </w:pPr>
      <w:r w:rsidRPr="008C6B0C">
        <w:t>interpreting and applying technical documentation to the collection, analysis and reporti</w:t>
      </w:r>
      <w:r w:rsidRPr="008C6B0C">
        <w:t>ng of hydrographic data</w:t>
      </w:r>
    </w:p>
    <w:p w:rsidR="00000000" w:rsidRPr="008C6B0C" w:rsidP="008C6B0C">
      <w:pPr>
        <w:pStyle w:val="ListBullet"/>
      </w:pPr>
      <w:r w:rsidRPr="008C6B0C">
        <w:t>using computer systems</w:t>
      </w:r>
    </w:p>
    <w:p w:rsidR="00000000" w:rsidRPr="008C6B0C" w:rsidP="008C6B0C">
      <w:pPr>
        <w:pStyle w:val="ListBullet"/>
      </w:pPr>
      <w:r w:rsidRPr="008C6B0C">
        <w:t>using recording and reporting systems</w:t>
      </w:r>
    </w:p>
    <w:p w:rsidR="00000000" w:rsidRPr="008C6B0C" w:rsidP="008C6B0C">
      <w:pPr>
        <w:pStyle w:val="ListBullet"/>
      </w:pPr>
      <w:r w:rsidRPr="008C6B0C">
        <w:t>calculating hydraulic energy gradients</w:t>
      </w:r>
    </w:p>
    <w:p w:rsidR="00000000" w:rsidRPr="008C6B0C" w:rsidP="008C6B0C">
      <w:pPr>
        <w:pStyle w:val="ListBullet"/>
      </w:pPr>
      <w:r w:rsidRPr="008C6B0C">
        <w:t>distinguishing the applications and characteristics of notches and weirs, including type of the crest, shape of the notch, crest and</w:t>
      </w:r>
      <w:r w:rsidRPr="008C6B0C">
        <w:t xml:space="preserve"> conditions</w:t>
      </w:r>
    </w:p>
    <w:p w:rsidR="00000000" w:rsidRPr="008C6B0C" w:rsidP="008C6B0C">
      <w:pPr>
        <w:pStyle w:val="ListBullet"/>
      </w:pPr>
      <w:r w:rsidRPr="008C6B0C">
        <w:t xml:space="preserve">distinguishing the characteristics of open channels including: </w:t>
      </w:r>
    </w:p>
    <w:p w:rsidR="00000000" w:rsidRPr="008C6B0C" w:rsidP="008C6B0C">
      <w:pPr>
        <w:pStyle w:val="ListBullet2"/>
      </w:pPr>
      <w:r w:rsidRPr="008C6B0C">
        <w:t>types of open channel</w:t>
      </w:r>
    </w:p>
    <w:p w:rsidR="00000000" w:rsidRPr="008C6B0C" w:rsidP="008C6B0C">
      <w:pPr>
        <w:pStyle w:val="ListBullet2"/>
      </w:pPr>
      <w:r w:rsidRPr="008C6B0C">
        <w:t>steadiness</w:t>
      </w:r>
    </w:p>
    <w:p w:rsidR="00000000" w:rsidRPr="008C6B0C" w:rsidP="008C6B0C">
      <w:pPr>
        <w:pStyle w:val="ListBullet2"/>
      </w:pPr>
      <w:r w:rsidRPr="008C6B0C">
        <w:t>uniformity</w:t>
      </w:r>
    </w:p>
    <w:p w:rsidR="00000000" w:rsidRPr="008C6B0C" w:rsidP="008C6B0C">
      <w:pPr>
        <w:pStyle w:val="ListBullet2"/>
      </w:pPr>
      <w:r w:rsidRPr="008C6B0C">
        <w:t>state of open channel flow</w:t>
      </w:r>
    </w:p>
    <w:p w:rsidR="00000000" w:rsidRPr="008C6B0C" w:rsidP="008C6B0C">
      <w:pPr>
        <w:pStyle w:val="ListBullet2"/>
      </w:pPr>
      <w:r w:rsidRPr="008C6B0C">
        <w:t>laminar</w:t>
      </w:r>
    </w:p>
    <w:p w:rsidR="00000000" w:rsidRPr="008C6B0C" w:rsidP="008C6B0C">
      <w:pPr>
        <w:pStyle w:val="ListBullet2"/>
      </w:pPr>
      <w:r w:rsidRPr="008C6B0C">
        <w:t>transitional and turbulent flow</w:t>
      </w:r>
    </w:p>
    <w:p w:rsidR="00000000" w:rsidRPr="008C6B0C" w:rsidP="008C6B0C">
      <w:pPr>
        <w:pStyle w:val="ListBullet2"/>
      </w:pPr>
      <w:r w:rsidRPr="008C6B0C">
        <w:t>critical</w:t>
      </w:r>
    </w:p>
    <w:p w:rsidR="00000000" w:rsidRPr="008C6B0C" w:rsidP="008C6B0C">
      <w:pPr>
        <w:pStyle w:val="ListBullet2"/>
      </w:pPr>
      <w:r w:rsidRPr="008C6B0C">
        <w:t xml:space="preserve">subcritical and supercritical flow </w:t>
      </w:r>
    </w:p>
    <w:p w:rsidR="00000000" w:rsidRPr="008C6B0C" w:rsidP="008C6B0C">
      <w:pPr>
        <w:pStyle w:val="ListBullet2"/>
      </w:pPr>
      <w:r w:rsidRPr="008C6B0C">
        <w:t xml:space="preserve">types of data (photographic, surveying, long-section and cross-section, topographic maps, historical) </w:t>
      </w:r>
    </w:p>
    <w:p w:rsidR="00000000" w:rsidRPr="008C6B0C" w:rsidP="008C6B0C">
      <w:pPr>
        <w:pStyle w:val="ListBullet"/>
      </w:pPr>
      <w:r w:rsidRPr="008C6B0C">
        <w:t>using surveying techniques</w:t>
      </w:r>
    </w:p>
    <w:p w:rsidR="00000000" w:rsidRPr="008C6B0C" w:rsidP="008C6B0C">
      <w:pPr>
        <w:pStyle w:val="ListBullet"/>
      </w:pPr>
      <w:r w:rsidRPr="008C6B0C">
        <w:t>identifying types of flows</w:t>
      </w:r>
    </w:p>
    <w:p w:rsidR="00000000" w:rsidRPr="008C6B0C" w:rsidP="008C6B0C">
      <w:pPr>
        <w:pStyle w:val="ListBullet"/>
      </w:pPr>
      <w:r w:rsidRPr="008C6B0C">
        <w:t>verifying results by applying hydraulic principles and other methodologies such as using the conti</w:t>
      </w:r>
      <w:r w:rsidRPr="008C6B0C">
        <w:t>nuity equation</w:t>
      </w:r>
    </w:p>
    <w:p w:rsidR="00000000" w:rsidRPr="008C6B0C" w:rsidP="008C6B0C">
      <w:pPr>
        <w:pStyle w:val="AllowPageBreak"/>
      </w:pPr>
    </w:p>
    <w:p w:rsidR="00000000" w:rsidRPr="008C6B0C" w:rsidP="008C6B0C">
      <w:pPr>
        <w:pStyle w:val="Heading1"/>
      </w:pPr>
      <w:bookmarkStart w:id="3" w:name="O_724426"/>
      <w:bookmarkEnd w:id="3"/>
      <w:r w:rsidRPr="008C6B0C">
        <w:t>Knowledge Evidence</w:t>
      </w:r>
    </w:p>
    <w:p w:rsidR="00000000" w:rsidRPr="008C6B0C" w:rsidP="008C6B0C">
      <w:pPr>
        <w:pStyle w:val="BodyText"/>
      </w:pPr>
      <w:r w:rsidRPr="008C6B0C">
        <w:t xml:space="preserve">Evidence required to demonstrate competence must satisfy all of the requirements of the elements and performance criteria. If not otherwise specified </w:t>
      </w:r>
      <w:r w:rsidRPr="008C6B0C">
        <w:t>the depth of knowledge demonstrated must be appropriate to the job context of the candidate.</w:t>
      </w:r>
    </w:p>
    <w:p w:rsidR="00000000" w:rsidRPr="008C6B0C" w:rsidP="008C6B0C">
      <w:pPr>
        <w:pStyle w:val="ListBullet"/>
      </w:pPr>
      <w:r w:rsidRPr="008C6B0C">
        <w:t>application of matrix algebra to systems of linear equations</w:t>
      </w:r>
    </w:p>
    <w:p w:rsidR="00000000" w:rsidRPr="008C6B0C" w:rsidP="008C6B0C">
      <w:pPr>
        <w:pStyle w:val="ListBullet"/>
      </w:pPr>
      <w:r w:rsidRPr="008C6B0C">
        <w:t>graphical and algebraic methods for solving systems of linear, quadratic, exponential, logarithmic an</w:t>
      </w:r>
      <w:r w:rsidRPr="008C6B0C">
        <w:t>d trigonometric equations</w:t>
      </w:r>
    </w:p>
    <w:p w:rsidR="00000000" w:rsidRPr="008C6B0C" w:rsidP="008C6B0C">
      <w:pPr>
        <w:pStyle w:val="ListBullet"/>
      </w:pPr>
      <w:r w:rsidRPr="008C6B0C">
        <w:t>principles of fluid statics, fluid dynamics and hydraulic mechanics</w:t>
      </w:r>
    </w:p>
    <w:p w:rsidR="00000000" w:rsidRPr="008C6B0C" w:rsidP="008C6B0C">
      <w:pPr>
        <w:pStyle w:val="ListBullet"/>
      </w:pPr>
      <w:r w:rsidRPr="008C6B0C">
        <w:t>Pascal’s law and hydrostatic effect on submerged surfaces</w:t>
      </w:r>
    </w:p>
    <w:p w:rsidR="00000000" w:rsidRPr="008C6B0C" w:rsidP="008C6B0C">
      <w:pPr>
        <w:pStyle w:val="ListBullet"/>
      </w:pPr>
      <w:r w:rsidRPr="008C6B0C">
        <w:t>distinction between laminar and turbulent flow</w:t>
      </w:r>
    </w:p>
    <w:p w:rsidR="00000000" w:rsidRPr="008C6B0C" w:rsidP="008C6B0C">
      <w:pPr>
        <w:pStyle w:val="ListBullet"/>
      </w:pPr>
      <w:r w:rsidRPr="008C6B0C">
        <w:t>Hagen–Poiseuille equation</w:t>
      </w:r>
    </w:p>
    <w:p w:rsidR="00000000" w:rsidRPr="008C6B0C" w:rsidP="008C6B0C">
      <w:pPr>
        <w:pStyle w:val="ListBullet"/>
      </w:pPr>
      <w:r w:rsidRPr="008C6B0C">
        <w:t>Darcy–Weisbach equation</w:t>
      </w:r>
    </w:p>
    <w:p w:rsidR="00000000" w:rsidRPr="008C6B0C" w:rsidP="008C6B0C">
      <w:pPr>
        <w:pStyle w:val="ListBullet"/>
      </w:pPr>
      <w:r w:rsidRPr="008C6B0C">
        <w:t>Bernoul</w:t>
      </w:r>
      <w:r w:rsidRPr="008C6B0C">
        <w:t>li’s equation</w:t>
      </w:r>
    </w:p>
    <w:p w:rsidR="00000000" w:rsidRPr="008C6B0C" w:rsidP="008C6B0C">
      <w:pPr>
        <w:pStyle w:val="ListBullet"/>
      </w:pPr>
      <w:r w:rsidRPr="008C6B0C">
        <w:t>the effect of velocity variation on velocity head</w:t>
      </w:r>
    </w:p>
    <w:p w:rsidR="00000000" w:rsidRPr="008C6B0C" w:rsidP="008C6B0C">
      <w:pPr>
        <w:pStyle w:val="ListBullet"/>
      </w:pPr>
      <w:r w:rsidRPr="008C6B0C">
        <w:t>equations for calculating the approximate value of the friction factor, the characteristics of flow through notches/weirs, including the use of these in channel flow measurement</w:t>
      </w:r>
    </w:p>
    <w:p w:rsidR="00000000" w:rsidRPr="008C6B0C" w:rsidP="008C6B0C">
      <w:pPr>
        <w:pStyle w:val="ListBullet"/>
      </w:pPr>
      <w:r w:rsidRPr="008C6B0C">
        <w:t>flow condition</w:t>
      </w:r>
      <w:r w:rsidRPr="008C6B0C">
        <w:t>s including:</w:t>
      </w:r>
    </w:p>
    <w:p w:rsidR="00000000" w:rsidRPr="008C6B0C" w:rsidP="008C6B0C">
      <w:pPr>
        <w:pStyle w:val="ListBullet2"/>
      </w:pPr>
      <w:r w:rsidRPr="008C6B0C">
        <w:t>laminar flow</w:t>
      </w:r>
    </w:p>
    <w:p w:rsidR="00000000" w:rsidRPr="008C6B0C" w:rsidP="008C6B0C">
      <w:pPr>
        <w:pStyle w:val="ListBullet2"/>
      </w:pPr>
      <w:r w:rsidRPr="008C6B0C">
        <w:t>turbulent flow</w:t>
      </w:r>
    </w:p>
    <w:p w:rsidR="00000000" w:rsidRPr="008C6B0C" w:rsidP="008C6B0C">
      <w:pPr>
        <w:pStyle w:val="ListBullet2"/>
      </w:pPr>
      <w:r w:rsidRPr="008C6B0C">
        <w:t>smooth, rough pipe and channel surfaces</w:t>
      </w:r>
    </w:p>
    <w:p w:rsidR="00000000" w:rsidRPr="008C6B0C" w:rsidP="008C6B0C">
      <w:pPr>
        <w:pStyle w:val="ListBullet2"/>
      </w:pPr>
      <w:r w:rsidRPr="008C6B0C">
        <w:t>full pipe flow</w:t>
      </w:r>
    </w:p>
    <w:p w:rsidR="00000000" w:rsidRPr="008C6B0C" w:rsidP="008C6B0C">
      <w:pPr>
        <w:pStyle w:val="ListBullet2"/>
      </w:pPr>
      <w:r w:rsidRPr="008C6B0C">
        <w:t>submerged flow conditions</w:t>
      </w:r>
    </w:p>
    <w:p w:rsidR="00000000" w:rsidRPr="008C6B0C" w:rsidP="008C6B0C">
      <w:pPr>
        <w:pStyle w:val="ListBullet2"/>
      </w:pPr>
      <w:r w:rsidRPr="008C6B0C">
        <w:t>backwater</w:t>
      </w:r>
    </w:p>
    <w:p w:rsidR="00000000" w:rsidRPr="008C6B0C" w:rsidP="008C6B0C">
      <w:pPr>
        <w:pStyle w:val="ListBullet2"/>
      </w:pPr>
      <w:r w:rsidRPr="008C6B0C">
        <w:t>critical flow</w:t>
      </w:r>
    </w:p>
    <w:p w:rsidR="00000000" w:rsidRPr="008C6B0C" w:rsidP="008C6B0C">
      <w:pPr>
        <w:pStyle w:val="ListBullet2"/>
      </w:pPr>
      <w:r w:rsidRPr="008C6B0C">
        <w:t xml:space="preserve">subcritical and supercritical flow </w:t>
      </w:r>
    </w:p>
    <w:p w:rsidR="00000000" w:rsidRPr="008C6B0C" w:rsidP="008C6B0C">
      <w:pPr>
        <w:pStyle w:val="ListBullet2"/>
      </w:pPr>
      <w:r w:rsidRPr="008C6B0C">
        <w:t>uniform flow</w:t>
      </w:r>
    </w:p>
    <w:p w:rsidR="00000000" w:rsidRPr="008C6B0C" w:rsidP="008C6B0C">
      <w:pPr>
        <w:pStyle w:val="ListBullet2"/>
      </w:pPr>
      <w:r w:rsidRPr="008C6B0C">
        <w:t>rapidly changing flow</w:t>
      </w:r>
    </w:p>
    <w:p w:rsidR="00000000" w:rsidRPr="008C6B0C" w:rsidP="008C6B0C">
      <w:pPr>
        <w:pStyle w:val="ListBullet2"/>
      </w:pPr>
      <w:r w:rsidRPr="008C6B0C">
        <w:t>we</w:t>
      </w:r>
      <w:r w:rsidRPr="008C6B0C">
        <w:t>ir and flumes behaviour under various flow conditions</w:t>
      </w:r>
    </w:p>
    <w:p w:rsidR="00000000" w:rsidRPr="008C6B0C" w:rsidP="008C6B0C">
      <w:pPr>
        <w:pStyle w:val="AllowPageBreak"/>
      </w:pPr>
    </w:p>
    <w:p w:rsidR="00000000" w:rsidRPr="008C6B0C" w:rsidP="008C6B0C">
      <w:pPr>
        <w:pStyle w:val="Heading1"/>
      </w:pPr>
      <w:bookmarkStart w:id="4" w:name="O_724427"/>
      <w:bookmarkEnd w:id="4"/>
      <w:r w:rsidRPr="008C6B0C">
        <w:t>Assessment Conditions</w:t>
      </w:r>
    </w:p>
    <w:p w:rsidR="00000000" w:rsidRPr="008C6B0C" w:rsidP="008C6B0C">
      <w:pPr>
        <w:pStyle w:val="BodyText"/>
      </w:pPr>
      <w:r w:rsidRPr="008C6B0C">
        <w:t>Competency should be assessed in an actual workplace or in a simulated environment, with access to equipment and infrastructure appropriate to the outcome. Compete</w:t>
      </w:r>
      <w:r w:rsidRPr="008C6B0C">
        <w:t>ncy should be demonstrated over time to ensure the candidate is assessed across a variety of situations.</w:t>
      </w:r>
    </w:p>
    <w:p w:rsidR="00000000" w:rsidRPr="008C6B0C" w:rsidP="008C6B0C">
      <w:pPr>
        <w:pStyle w:val="BodyText"/>
      </w:pPr>
    </w:p>
    <w:p w:rsidR="00000000" w:rsidRPr="008C6B0C" w:rsidP="008C6B0C">
      <w:pPr>
        <w:pStyle w:val="BodyText"/>
      </w:pPr>
      <w:r w:rsidRPr="008C6B0C">
        <w:t>Assessors must satisfy the NVR/AQTF mandatory competency requirements for assessors.</w:t>
      </w:r>
    </w:p>
    <w:p w:rsidR="00000000" w:rsidRPr="008C6B0C" w:rsidP="008C6B0C">
      <w:pPr>
        <w:pStyle w:val="AllowPageBreak"/>
      </w:pPr>
    </w:p>
    <w:p w:rsidR="00000000" w:rsidRPr="008C6B0C" w:rsidP="008C6B0C">
      <w:pPr>
        <w:pStyle w:val="Heading1"/>
      </w:pPr>
      <w:bookmarkStart w:id="5" w:name="O_724430"/>
      <w:bookmarkEnd w:id="5"/>
      <w:r w:rsidRPr="008C6B0C">
        <w:t>Links</w:t>
      </w:r>
    </w:p>
    <w:p w:rsidR="00000000" w:rsidRPr="008C6B0C" w:rsidP="008C6B0C">
      <w:pPr>
        <w:pStyle w:val="BodyText"/>
      </w:pPr>
      <w:r w:rsidRPr="008C6B0C">
        <w:t>GSA website - http://www.govskills.com.au</w:t>
      </w:r>
    </w:p>
    <w:p w:rsidR="00000000" w:rsidRPr="008C6B0C" w:rsidP="008C6B0C">
      <w:pPr>
        <w:pStyle w:val="BodyText"/>
      </w:pPr>
      <w:r w:rsidRPr="008C6B0C">
        <w:t>NWP Implementation Guide - http://www.govskills.com.au/guides/water/implementation-guide</w:t>
      </w:r>
    </w:p>
    <w:p w:rsidR="00000000" w:rsidRPr="008C6B0C" w:rsidP="008C6B0C">
      <w:pPr>
        <w:pStyle w:val="BodyText"/>
      </w:pPr>
      <w:r w:rsidRPr="008C6B0C">
        <w:t>NWP Assessment Guide - http://www.govskills.com.au/guides/water/assessment-guide</w:t>
      </w:r>
    </w:p>
    <w:p w:rsidR="00000000" w:rsidRPr="008C6B0C" w:rsidP="008C6B0C">
      <w:pPr>
        <w:pStyle w:val="BodyText"/>
      </w:pPr>
      <w:r w:rsidRPr="008C6B0C">
        <w:t>NWP Knowledge Guide - http://www.govskills.com.au/guides/water/knowledge-guide</w:t>
      </w:r>
    </w:p>
    <w:p w:rsidR="00000000" w:rsidRPr="008C6B0C" w:rsidP="008C6B0C"/>
    <w:sectPr w:rsidSect="008C6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rsidRPr="00384931" w:rsidP="00384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31" w:rsidP="008C6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4931" w:rsidP="008C6B0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384931" w:rsidP="008C6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rsidRPr="00384931" w:rsidP="003849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31" w:rsidRPr="002D2AF8" w:rsidP="008C6B0C">
    <w:pPr>
      <w:pStyle w:val="Header"/>
      <w:framePr w:wrap="around"/>
    </w:pPr>
    <w:r>
      <w:fldChar w:fldCharType="begin"/>
    </w:r>
    <w:r>
      <w:instrText xml:space="preserve"> TITLE   \* MERGEFORMAT </w:instrText>
    </w:r>
    <w:r>
      <w:fldChar w:fldCharType="separate"/>
    </w:r>
    <w:r>
      <w:t>Assessment Requirements for NWPHYD001 Apply principles of open channel hydraulics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384931" w:rsidP="008C6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2C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6E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C5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B0C"/>
    <w:pPr>
      <w:spacing w:before="360" w:after="60"/>
      <w:outlineLvl w:val="0"/>
    </w:pPr>
    <w:rPr>
      <w:sz w:val="32"/>
    </w:rPr>
  </w:style>
  <w:style w:type="paragraph" w:styleId="Heading2">
    <w:name w:val="heading 2"/>
    <w:basedOn w:val="HeadingBase"/>
    <w:next w:val="BodyText"/>
    <w:link w:val="Heading2Char"/>
    <w:qFormat/>
    <w:rsid w:val="008C6B0C"/>
    <w:pPr>
      <w:keepLines/>
      <w:spacing w:before="240" w:after="120"/>
      <w:outlineLvl w:val="1"/>
    </w:pPr>
    <w:rPr>
      <w:sz w:val="28"/>
      <w:szCs w:val="40"/>
    </w:rPr>
  </w:style>
  <w:style w:type="paragraph" w:styleId="Heading3">
    <w:name w:val="heading 3"/>
    <w:basedOn w:val="HeadingBase"/>
    <w:next w:val="BodyText"/>
    <w:link w:val="Heading3Char"/>
    <w:qFormat/>
    <w:rsid w:val="008C6B0C"/>
    <w:pPr>
      <w:spacing w:before="180" w:after="120"/>
      <w:outlineLvl w:val="2"/>
    </w:pPr>
    <w:rPr>
      <w:spacing w:val="-10"/>
      <w:kern w:val="32"/>
    </w:rPr>
  </w:style>
  <w:style w:type="paragraph" w:styleId="Heading4">
    <w:name w:val="heading 4"/>
    <w:basedOn w:val="HeadingBase"/>
    <w:next w:val="BodyText"/>
    <w:link w:val="Heading4Char"/>
    <w:qFormat/>
    <w:rsid w:val="008C6B0C"/>
    <w:pPr>
      <w:spacing w:before="160" w:after="120"/>
      <w:outlineLvl w:val="3"/>
    </w:pPr>
    <w:rPr>
      <w:sz w:val="22"/>
    </w:rPr>
  </w:style>
  <w:style w:type="paragraph" w:styleId="Heading5">
    <w:name w:val="heading 5"/>
    <w:basedOn w:val="HeadingBase"/>
    <w:next w:val="Normal"/>
    <w:link w:val="Heading5Char"/>
    <w:qFormat/>
    <w:rsid w:val="008C6B0C"/>
    <w:pPr>
      <w:spacing w:before="80"/>
      <w:outlineLvl w:val="4"/>
    </w:pPr>
    <w:rPr>
      <w:color w:val="918585"/>
      <w:sz w:val="20"/>
    </w:rPr>
  </w:style>
  <w:style w:type="paragraph" w:styleId="Heading6">
    <w:name w:val="heading 6"/>
    <w:basedOn w:val="HeadingBase"/>
    <w:next w:val="Normal"/>
    <w:link w:val="Heading6Char"/>
    <w:qFormat/>
    <w:rsid w:val="008C6B0C"/>
    <w:pPr>
      <w:spacing w:before="60"/>
      <w:outlineLvl w:val="5"/>
    </w:pPr>
    <w:rPr>
      <w:color w:val="918585"/>
      <w:sz w:val="20"/>
    </w:rPr>
  </w:style>
  <w:style w:type="paragraph" w:styleId="Heading7">
    <w:name w:val="heading 7"/>
    <w:basedOn w:val="Normal"/>
    <w:next w:val="Normal"/>
    <w:link w:val="Heading7Char"/>
    <w:qFormat/>
    <w:rsid w:val="008C6B0C"/>
    <w:pPr>
      <w:ind w:left="720"/>
      <w:outlineLvl w:val="6"/>
    </w:pPr>
    <w:rPr>
      <w:i/>
    </w:rPr>
  </w:style>
  <w:style w:type="paragraph" w:styleId="Heading8">
    <w:name w:val="heading 8"/>
    <w:basedOn w:val="Normal"/>
    <w:next w:val="Normal"/>
    <w:link w:val="Heading8Char"/>
    <w:qFormat/>
    <w:rsid w:val="008C6B0C"/>
    <w:pPr>
      <w:ind w:left="720"/>
      <w:outlineLvl w:val="7"/>
    </w:pPr>
    <w:rPr>
      <w:i/>
    </w:rPr>
  </w:style>
  <w:style w:type="paragraph" w:styleId="Heading9">
    <w:name w:val="heading 9"/>
    <w:basedOn w:val="Normal"/>
    <w:next w:val="Normal"/>
    <w:link w:val="Heading9Char"/>
    <w:qFormat/>
    <w:rsid w:val="008C6B0C"/>
    <w:pPr>
      <w:ind w:left="720"/>
      <w:outlineLvl w:val="8"/>
    </w:pPr>
    <w:rPr>
      <w:i/>
    </w:rPr>
  </w:style>
  <w:style w:type="character" w:default="1" w:styleId="DefaultParagraphFont">
    <w:name w:val="Default Paragraph Font"/>
    <w:uiPriority w:val="1"/>
    <w:unhideWhenUsed/>
    <w:rsid w:val="008C6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B0C"/>
  </w:style>
  <w:style w:type="character" w:customStyle="1" w:styleId="Heading1Char">
    <w:name w:val="Heading 1 Char"/>
    <w:basedOn w:val="DefaultParagraphFont"/>
    <w:link w:val="Heading1"/>
    <w:rsid w:val="008C6B0C"/>
    <w:rPr>
      <w:rFonts w:ascii="Times New Roman" w:eastAsia="Times New Roman" w:hAnsi="Times New Roman" w:cs="Times New Roman"/>
      <w:b/>
      <w:sz w:val="32"/>
      <w:szCs w:val="20"/>
      <w:lang w:eastAsia="en-US"/>
    </w:rPr>
  </w:style>
  <w:style w:type="paragraph" w:styleId="BodyText">
    <w:name w:val="Body Text"/>
    <w:basedOn w:val="Normal"/>
    <w:link w:val="BodyTextChar"/>
    <w:rsid w:val="008C6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B0C"/>
    <w:rPr>
      <w:rFonts w:ascii="Times New Roman" w:eastAsia="Times New Roman" w:hAnsi="Times New Roman" w:cs="Times New Roman"/>
      <w:sz w:val="24"/>
      <w:lang w:eastAsia="en-US"/>
    </w:rPr>
  </w:style>
  <w:style w:type="paragraph" w:styleId="ListBullet">
    <w:name w:val="List Bullet"/>
    <w:basedOn w:val="List"/>
    <w:rsid w:val="008C6B0C"/>
    <w:pPr>
      <w:numPr>
        <w:numId w:val="13"/>
      </w:numPr>
      <w:tabs>
        <w:tab w:val="clear" w:pos="340"/>
      </w:tabs>
      <w:spacing w:before="40" w:after="40"/>
    </w:pPr>
  </w:style>
  <w:style w:type="paragraph" w:styleId="ListBullet2">
    <w:name w:val="List Bullet 2"/>
    <w:basedOn w:val="List2"/>
    <w:rsid w:val="008C6B0C"/>
    <w:pPr>
      <w:numPr>
        <w:numId w:val="14"/>
      </w:numPr>
      <w:tabs>
        <w:tab w:val="clear" w:pos="680"/>
      </w:tabs>
    </w:pPr>
  </w:style>
  <w:style w:type="paragraph" w:customStyle="1" w:styleId="SuperHeading">
    <w:name w:val="SuperHeading"/>
    <w:basedOn w:val="Normal"/>
    <w:rsid w:val="008C6B0C"/>
    <w:pPr>
      <w:spacing w:before="240" w:after="120"/>
      <w:outlineLvl w:val="0"/>
    </w:pPr>
    <w:rPr>
      <w:rFonts w:ascii="Times New Roman" w:hAnsi="Times New Roman"/>
      <w:b/>
      <w:sz w:val="32"/>
    </w:rPr>
  </w:style>
  <w:style w:type="paragraph" w:customStyle="1" w:styleId="TableHeading">
    <w:name w:val="Table Heading"/>
    <w:basedOn w:val="HeadingBase"/>
    <w:rsid w:val="008C6B0C"/>
    <w:pPr>
      <w:keepLines/>
      <w:pBdr>
        <w:bottom w:val="single" w:sz="6" w:space="1" w:color="918585"/>
      </w:pBdr>
      <w:spacing w:before="240"/>
    </w:pPr>
  </w:style>
  <w:style w:type="paragraph" w:customStyle="1" w:styleId="AllowPageBreak">
    <w:name w:val="AllowPageBreak"/>
    <w:rsid w:val="008C6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B0C"/>
    <w:rPr>
      <w:rFonts w:ascii="Courier New" w:eastAsia="Times New Roman" w:hAnsi="Courier New" w:cs="Times New Roman"/>
      <w:i/>
      <w:szCs w:val="20"/>
      <w:lang w:eastAsia="en-US"/>
    </w:rPr>
  </w:style>
  <w:style w:type="paragraph" w:customStyle="1" w:styleId="HeadingBase">
    <w:name w:val="Heading Base"/>
    <w:rsid w:val="008C6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B0C"/>
    <w:pPr>
      <w:tabs>
        <w:tab w:val="right" w:leader="dot" w:pos="9072"/>
      </w:tabs>
      <w:ind w:left="567"/>
    </w:pPr>
    <w:rPr>
      <w:szCs w:val="22"/>
    </w:rPr>
  </w:style>
  <w:style w:type="paragraph" w:customStyle="1" w:styleId="TOCBase">
    <w:name w:val="TOC Base"/>
    <w:rsid w:val="008C6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B0C"/>
    <w:pPr>
      <w:tabs>
        <w:tab w:val="right" w:leader="dot" w:pos="9072"/>
      </w:tabs>
      <w:spacing w:before="40" w:after="40"/>
      <w:ind w:left="284"/>
    </w:pPr>
    <w:rPr>
      <w:rFonts w:ascii="Times New Roman" w:hAnsi="Times New Roman"/>
    </w:rPr>
  </w:style>
  <w:style w:type="paragraph" w:styleId="TOC1">
    <w:name w:val="toc 1"/>
    <w:basedOn w:val="TOCBase"/>
    <w:next w:val="Normal"/>
    <w:rsid w:val="008C6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B0C"/>
    <w:rPr>
      <w:rFonts w:ascii="Times New Roman" w:eastAsia="Times New Roman" w:hAnsi="Times New Roman" w:cs="Times New Roman"/>
      <w:sz w:val="16"/>
      <w:lang w:eastAsia="en-US"/>
    </w:rPr>
  </w:style>
  <w:style w:type="paragraph" w:styleId="Title">
    <w:name w:val="Title"/>
    <w:basedOn w:val="HeadingBase"/>
    <w:link w:val="TitleChar"/>
    <w:qFormat/>
    <w:rsid w:val="008C6B0C"/>
    <w:pPr>
      <w:spacing w:before="5040"/>
      <w:jc w:val="center"/>
    </w:pPr>
    <w:rPr>
      <w:sz w:val="48"/>
      <w:szCs w:val="72"/>
      <w:lang w:val="en-US"/>
    </w:rPr>
  </w:style>
  <w:style w:type="character" w:customStyle="1" w:styleId="TitleChar">
    <w:name w:val="Title Char"/>
    <w:basedOn w:val="DefaultParagraphFont"/>
    <w:link w:val="Title"/>
    <w:rsid w:val="008C6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B0C"/>
    <w:pPr>
      <w:tabs>
        <w:tab w:val="left" w:pos="3600"/>
        <w:tab w:val="left" w:pos="3958"/>
      </w:tabs>
    </w:pPr>
  </w:style>
  <w:style w:type="paragraph" w:styleId="List">
    <w:name w:val="List"/>
    <w:basedOn w:val="BodyText"/>
    <w:next w:val="BodyText"/>
    <w:rsid w:val="008C6B0C"/>
    <w:pPr>
      <w:tabs>
        <w:tab w:val="left" w:pos="340"/>
      </w:tabs>
      <w:spacing w:before="60" w:after="60"/>
      <w:ind w:left="340" w:hanging="340"/>
    </w:pPr>
  </w:style>
  <w:style w:type="paragraph" w:customStyle="1" w:styleId="Note">
    <w:name w:val="Note"/>
    <w:basedOn w:val="BodyText"/>
    <w:rsid w:val="008C6B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B0C"/>
    <w:rPr>
      <w:b/>
      <w:spacing w:val="0"/>
    </w:rPr>
  </w:style>
  <w:style w:type="paragraph" w:customStyle="1" w:styleId="SuperTitle">
    <w:name w:val="SuperTitle"/>
    <w:basedOn w:val="Title"/>
    <w:rsid w:val="008C6B0C"/>
    <w:pPr>
      <w:framePr w:wrap="auto" w:hAnchor="text" w:y="6049"/>
    </w:pPr>
    <w:rPr>
      <w:color w:val="000000"/>
      <w:sz w:val="40"/>
    </w:rPr>
  </w:style>
  <w:style w:type="paragraph" w:customStyle="1" w:styleId="TOCTitle">
    <w:name w:val="TOCTitle"/>
    <w:basedOn w:val="Heading1"/>
    <w:rsid w:val="008C6B0C"/>
    <w:pPr>
      <w:spacing w:after="240"/>
      <w:jc w:val="center"/>
      <w:outlineLvl w:val="9"/>
    </w:pPr>
    <w:rPr>
      <w:caps/>
    </w:rPr>
  </w:style>
  <w:style w:type="paragraph" w:customStyle="1" w:styleId="Version">
    <w:name w:val="Version"/>
    <w:rsid w:val="008C6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B0C"/>
    <w:pPr>
      <w:keepNext w:val="0"/>
      <w:tabs>
        <w:tab w:val="right" w:pos="4176"/>
      </w:tabs>
      <w:ind w:left="198" w:hanging="198"/>
    </w:pPr>
    <w:rPr>
      <w:rFonts w:ascii="Garamond" w:hAnsi="Garamond"/>
    </w:rPr>
  </w:style>
  <w:style w:type="paragraph" w:styleId="IndexHeading">
    <w:name w:val="index heading"/>
    <w:basedOn w:val="Normal"/>
    <w:next w:val="Index1"/>
    <w:semiHidden/>
    <w:rsid w:val="008C6B0C"/>
    <w:pPr>
      <w:spacing w:before="120" w:after="120"/>
    </w:pPr>
    <w:rPr>
      <w:rFonts w:ascii="Arial" w:hAnsi="Arial"/>
      <w:b/>
      <w:color w:val="918585"/>
      <w:sz w:val="24"/>
    </w:rPr>
  </w:style>
  <w:style w:type="paragraph" w:styleId="Header">
    <w:name w:val="header"/>
    <w:basedOn w:val="Normal"/>
    <w:link w:val="HeaderChar"/>
    <w:rsid w:val="008C6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B0C"/>
    <w:rPr>
      <w:rFonts w:ascii="Times New Roman" w:eastAsia="Times New Roman" w:hAnsi="Times New Roman" w:cs="Times New Roman"/>
      <w:sz w:val="16"/>
      <w:szCs w:val="20"/>
      <w:lang w:val="en-GB" w:eastAsia="en-US"/>
    </w:rPr>
  </w:style>
  <w:style w:type="paragraph" w:customStyle="1" w:styleId="Chapter">
    <w:name w:val="Chapter"/>
    <w:basedOn w:val="Normal"/>
    <w:rsid w:val="008C6B0C"/>
    <w:pPr>
      <w:spacing w:before="240"/>
    </w:pPr>
    <w:rPr>
      <w:rFonts w:ascii="Times New Roman" w:hAnsi="Times New Roman"/>
      <w:smallCaps/>
      <w:spacing w:val="80"/>
      <w:sz w:val="28"/>
    </w:rPr>
  </w:style>
  <w:style w:type="paragraph" w:customStyle="1" w:styleId="InChapter">
    <w:name w:val="InChapter"/>
    <w:basedOn w:val="Heading3"/>
    <w:rsid w:val="008C6B0C"/>
    <w:pPr>
      <w:spacing w:after="240"/>
      <w:outlineLvl w:val="9"/>
    </w:pPr>
    <w:rPr>
      <w:noProof/>
    </w:rPr>
  </w:style>
  <w:style w:type="paragraph" w:styleId="Index2">
    <w:name w:val="index 2"/>
    <w:basedOn w:val="Normal"/>
    <w:next w:val="Normal"/>
    <w:semiHidden/>
    <w:rsid w:val="008C6B0C"/>
    <w:pPr>
      <w:tabs>
        <w:tab w:val="right" w:pos="4176"/>
      </w:tabs>
      <w:ind w:left="568" w:hanging="284"/>
    </w:pPr>
    <w:rPr>
      <w:rFonts w:ascii="Garamond" w:hAnsi="Garamond"/>
    </w:rPr>
  </w:style>
  <w:style w:type="paragraph" w:customStyle="1" w:styleId="Byline">
    <w:name w:val="Byline"/>
    <w:rsid w:val="008C6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B0C"/>
    <w:pPr>
      <w:tabs>
        <w:tab w:val="clear" w:pos="3600"/>
        <w:tab w:val="clear" w:pos="3958"/>
      </w:tabs>
      <w:jc w:val="right"/>
    </w:pPr>
  </w:style>
  <w:style w:type="character" w:styleId="Emphasis">
    <w:name w:val="Emphasis"/>
    <w:basedOn w:val="DefaultParagraphFont"/>
    <w:qFormat/>
    <w:rsid w:val="008C6B0C"/>
    <w:rPr>
      <w:i/>
    </w:rPr>
  </w:style>
  <w:style w:type="paragraph" w:styleId="Caption">
    <w:name w:val="caption"/>
    <w:basedOn w:val="BodyText"/>
    <w:next w:val="Normal"/>
    <w:qFormat/>
    <w:rsid w:val="008C6B0C"/>
    <w:pPr>
      <w:framePr w:w="2268" w:hSpace="181" w:vSpace="181" w:wrap="around" w:vAnchor="text" w:hAnchor="page" w:x="1135" w:y="285" w:anchorLock="1"/>
    </w:pPr>
    <w:rPr>
      <w:i/>
    </w:rPr>
  </w:style>
  <w:style w:type="paragraph" w:customStyle="1" w:styleId="MiniTOCTitle">
    <w:name w:val="MiniTOCTitle"/>
    <w:basedOn w:val="Heading4"/>
    <w:rsid w:val="008C6B0C"/>
    <w:pPr>
      <w:spacing w:before="240"/>
      <w:outlineLvl w:val="9"/>
    </w:pPr>
    <w:rPr>
      <w:noProof/>
      <w:sz w:val="24"/>
    </w:rPr>
  </w:style>
  <w:style w:type="paragraph" w:customStyle="1" w:styleId="MiniTOCItem">
    <w:name w:val="MiniTOCItem"/>
    <w:basedOn w:val="ListBullet"/>
    <w:rsid w:val="008C6B0C"/>
    <w:pPr>
      <w:numPr>
        <w:numId w:val="0"/>
      </w:numPr>
      <w:tabs>
        <w:tab w:val="right" w:leader="dot" w:pos="6521"/>
      </w:tabs>
      <w:spacing w:before="0" w:after="0"/>
    </w:pPr>
  </w:style>
  <w:style w:type="paragraph" w:customStyle="1" w:styleId="TOFTitle">
    <w:name w:val="TOFTitle"/>
    <w:basedOn w:val="TOCTitle"/>
    <w:rsid w:val="008C6B0C"/>
  </w:style>
  <w:style w:type="paragraph" w:styleId="TableofFigures">
    <w:name w:val="table of figures"/>
    <w:basedOn w:val="Normal"/>
    <w:next w:val="Normal"/>
    <w:semiHidden/>
    <w:rsid w:val="008C6B0C"/>
    <w:pPr>
      <w:tabs>
        <w:tab w:val="right" w:leader="dot" w:pos="9072"/>
      </w:tabs>
      <w:ind w:left="970" w:hanging="403"/>
    </w:pPr>
    <w:rPr>
      <w:rFonts w:ascii="Times New Roman" w:hAnsi="Times New Roman"/>
      <w:b/>
    </w:rPr>
  </w:style>
  <w:style w:type="paragraph" w:styleId="ListNumber">
    <w:name w:val="List Number"/>
    <w:basedOn w:val="List"/>
    <w:rsid w:val="008C6B0C"/>
    <w:pPr>
      <w:numPr>
        <w:numId w:val="11"/>
      </w:numPr>
    </w:pPr>
  </w:style>
  <w:style w:type="character" w:customStyle="1" w:styleId="WingdingSymbols">
    <w:name w:val="Wingding Symbols"/>
    <w:rsid w:val="008C6B0C"/>
    <w:rPr>
      <w:rFonts w:ascii="Wingdings" w:hAnsi="Wingdings"/>
    </w:rPr>
  </w:style>
  <w:style w:type="character" w:customStyle="1" w:styleId="HotSpot">
    <w:name w:val="HotSpot"/>
    <w:rsid w:val="008C6B0C"/>
    <w:rPr>
      <w:color w:val="0033CC"/>
      <w:u w:val="none"/>
    </w:rPr>
  </w:style>
  <w:style w:type="paragraph" w:customStyle="1" w:styleId="BodyTextRight">
    <w:name w:val="Body Text Right"/>
    <w:basedOn w:val="BodyText"/>
    <w:rsid w:val="008C6B0C"/>
    <w:pPr>
      <w:spacing w:before="0" w:after="0"/>
      <w:jc w:val="right"/>
    </w:pPr>
  </w:style>
  <w:style w:type="paragraph" w:styleId="Index3">
    <w:name w:val="index 3"/>
    <w:basedOn w:val="ListNumber2"/>
    <w:next w:val="Normal"/>
    <w:semiHidden/>
    <w:rsid w:val="008C6B0C"/>
    <w:pPr>
      <w:numPr>
        <w:numId w:val="0"/>
      </w:numPr>
      <w:tabs>
        <w:tab w:val="right" w:leader="dot" w:pos="4176"/>
      </w:tabs>
    </w:pPr>
  </w:style>
  <w:style w:type="paragraph" w:styleId="ListNumber2">
    <w:name w:val="List Number 2"/>
    <w:basedOn w:val="List2"/>
    <w:rsid w:val="008C6B0C"/>
    <w:pPr>
      <w:numPr>
        <w:numId w:val="10"/>
      </w:numPr>
      <w:tabs>
        <w:tab w:val="clear" w:pos="1060"/>
      </w:tabs>
    </w:pPr>
  </w:style>
  <w:style w:type="paragraph" w:customStyle="1" w:styleId="MarginNote">
    <w:name w:val="Margin Note"/>
    <w:basedOn w:val="BodyText"/>
    <w:rsid w:val="008C6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B0C"/>
    <w:rPr>
      <w:sz w:val="32"/>
    </w:rPr>
  </w:style>
  <w:style w:type="paragraph" w:customStyle="1" w:styleId="HeadingProcedure">
    <w:name w:val="Heading Procedure"/>
    <w:basedOn w:val="HeadingBase"/>
    <w:next w:val="Normal"/>
    <w:rsid w:val="008C6B0C"/>
    <w:pPr>
      <w:tabs>
        <w:tab w:val="left" w:pos="0"/>
      </w:tabs>
      <w:spacing w:before="120" w:after="60"/>
    </w:pPr>
    <w:rPr>
      <w:i/>
      <w:color w:val="918585"/>
      <w:sz w:val="22"/>
    </w:rPr>
  </w:style>
  <w:style w:type="paragraph" w:customStyle="1" w:styleId="TableBodyText">
    <w:name w:val="Table Body Text"/>
    <w:basedOn w:val="BodyText"/>
    <w:rsid w:val="008C6B0C"/>
    <w:pPr>
      <w:spacing w:before="60" w:after="60"/>
    </w:pPr>
  </w:style>
  <w:style w:type="paragraph" w:styleId="ListContinue">
    <w:name w:val="List Continue"/>
    <w:basedOn w:val="List"/>
    <w:rsid w:val="008C6B0C"/>
    <w:pPr>
      <w:ind w:firstLine="0"/>
    </w:pPr>
  </w:style>
  <w:style w:type="paragraph" w:customStyle="1" w:styleId="ListNote">
    <w:name w:val="List Note"/>
    <w:basedOn w:val="List"/>
    <w:rsid w:val="008C6B0C"/>
    <w:pPr>
      <w:pBdr>
        <w:top w:val="single" w:sz="6" w:space="2" w:color="918585"/>
        <w:bottom w:val="single" w:sz="6" w:space="2" w:color="918585"/>
      </w:pBdr>
      <w:tabs>
        <w:tab w:val="left" w:pos="1021"/>
      </w:tabs>
      <w:ind w:firstLine="0"/>
    </w:pPr>
  </w:style>
  <w:style w:type="paragraph" w:customStyle="1" w:styleId="Warning">
    <w:name w:val="Warning"/>
    <w:basedOn w:val="BodyText"/>
    <w:rsid w:val="008C6B0C"/>
    <w:pPr>
      <w:shd w:val="clear" w:color="auto" w:fill="D9D9D9"/>
      <w:tabs>
        <w:tab w:val="left" w:pos="992"/>
      </w:tabs>
      <w:ind w:left="119" w:right="119"/>
    </w:pPr>
    <w:rPr>
      <w:sz w:val="20"/>
    </w:rPr>
  </w:style>
  <w:style w:type="paragraph" w:customStyle="1" w:styleId="MarginIcons">
    <w:name w:val="Margin Icons"/>
    <w:basedOn w:val="BodyText"/>
    <w:rsid w:val="008C6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B0C"/>
    <w:rPr>
      <w:rFonts w:ascii="Courier New" w:hAnsi="Courier New"/>
    </w:rPr>
  </w:style>
  <w:style w:type="paragraph" w:customStyle="1" w:styleId="NoteBullet">
    <w:name w:val="Note Bullet"/>
    <w:basedOn w:val="Note"/>
    <w:rsid w:val="008C6B0C"/>
    <w:pPr>
      <w:tabs>
        <w:tab w:val="clear" w:pos="680"/>
      </w:tabs>
      <w:spacing w:before="60" w:after="60"/>
    </w:pPr>
  </w:style>
  <w:style w:type="paragraph" w:customStyle="1" w:styleId="SubHeading2">
    <w:name w:val="SubHeading2"/>
    <w:basedOn w:val="HeadingBase"/>
    <w:rsid w:val="008C6B0C"/>
    <w:pPr>
      <w:spacing w:before="240" w:after="60"/>
    </w:pPr>
    <w:rPr>
      <w:sz w:val="20"/>
    </w:rPr>
  </w:style>
  <w:style w:type="paragraph" w:customStyle="1" w:styleId="SubHeading1">
    <w:name w:val="SubHeading1"/>
    <w:basedOn w:val="HeadingBase"/>
    <w:rsid w:val="008C6B0C"/>
    <w:pPr>
      <w:spacing w:before="240" w:after="60"/>
    </w:pPr>
    <w:rPr>
      <w:color w:val="918585"/>
      <w:sz w:val="22"/>
    </w:rPr>
  </w:style>
  <w:style w:type="paragraph" w:customStyle="1" w:styleId="SideHeading">
    <w:name w:val="Side Heading"/>
    <w:basedOn w:val="HeadingBase"/>
    <w:rsid w:val="008C6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B0C"/>
    <w:pPr>
      <w:numPr>
        <w:numId w:val="12"/>
      </w:numPr>
    </w:pPr>
  </w:style>
  <w:style w:type="paragraph" w:styleId="PlainText">
    <w:name w:val="Plain Text"/>
    <w:basedOn w:val="Normal"/>
    <w:link w:val="PlainTextChar"/>
    <w:rsid w:val="008C6B0C"/>
    <w:rPr>
      <w:sz w:val="20"/>
    </w:rPr>
  </w:style>
  <w:style w:type="character" w:customStyle="1" w:styleId="PlainTextChar">
    <w:name w:val="Plain Text Char"/>
    <w:basedOn w:val="DefaultParagraphFont"/>
    <w:link w:val="PlainText"/>
    <w:rsid w:val="008C6B0C"/>
    <w:rPr>
      <w:rFonts w:ascii="Courier New" w:eastAsia="Times New Roman" w:hAnsi="Courier New" w:cs="Times New Roman"/>
      <w:sz w:val="20"/>
      <w:szCs w:val="20"/>
      <w:lang w:eastAsia="en-US"/>
    </w:rPr>
  </w:style>
  <w:style w:type="character" w:customStyle="1" w:styleId="MenuOption">
    <w:name w:val="Menu Option"/>
    <w:basedOn w:val="DefaultParagraphFont"/>
    <w:rsid w:val="008C6B0C"/>
    <w:rPr>
      <w:b/>
      <w:smallCaps/>
    </w:rPr>
  </w:style>
  <w:style w:type="paragraph" w:customStyle="1" w:styleId="TableListNumber">
    <w:name w:val="Table List Number"/>
    <w:basedOn w:val="ListNumber"/>
    <w:rsid w:val="008C6B0C"/>
    <w:pPr>
      <w:numPr>
        <w:numId w:val="0"/>
      </w:numPr>
    </w:pPr>
  </w:style>
  <w:style w:type="paragraph" w:styleId="TOC4">
    <w:name w:val="toc 4"/>
    <w:basedOn w:val="TOCBase"/>
    <w:next w:val="Normal"/>
    <w:semiHidden/>
    <w:rsid w:val="008C6B0C"/>
    <w:pPr>
      <w:tabs>
        <w:tab w:val="right" w:leader="dot" w:pos="9071"/>
      </w:tabs>
      <w:ind w:left="1701"/>
    </w:pPr>
  </w:style>
  <w:style w:type="paragraph" w:customStyle="1" w:styleId="ListAlpha">
    <w:name w:val="List Alpha"/>
    <w:basedOn w:val="List"/>
    <w:rsid w:val="008C6B0C"/>
    <w:pPr>
      <w:numPr>
        <w:numId w:val="9"/>
      </w:numPr>
    </w:pPr>
  </w:style>
  <w:style w:type="paragraph" w:customStyle="1" w:styleId="ListAlpha2">
    <w:name w:val="List Alpha 2"/>
    <w:basedOn w:val="List2"/>
    <w:rsid w:val="008C6B0C"/>
    <w:pPr>
      <w:numPr>
        <w:numId w:val="8"/>
      </w:numPr>
    </w:pPr>
  </w:style>
  <w:style w:type="paragraph" w:styleId="List2">
    <w:name w:val="List 2"/>
    <w:basedOn w:val="BodyText"/>
    <w:rsid w:val="008C6B0C"/>
    <w:pPr>
      <w:tabs>
        <w:tab w:val="left" w:pos="680"/>
      </w:tabs>
      <w:spacing w:before="60" w:after="60"/>
      <w:ind w:left="680" w:hanging="340"/>
    </w:pPr>
  </w:style>
  <w:style w:type="paragraph" w:styleId="List3">
    <w:name w:val="List 3"/>
    <w:basedOn w:val="BodyText"/>
    <w:rsid w:val="008C6B0C"/>
    <w:pPr>
      <w:tabs>
        <w:tab w:val="left" w:pos="1021"/>
      </w:tabs>
      <w:spacing w:before="60" w:after="60"/>
      <w:ind w:left="1020" w:hanging="340"/>
    </w:pPr>
  </w:style>
  <w:style w:type="paragraph" w:styleId="List4">
    <w:name w:val="List 4"/>
    <w:basedOn w:val="BodyText"/>
    <w:rsid w:val="008C6B0C"/>
    <w:pPr>
      <w:tabs>
        <w:tab w:val="left" w:pos="1361"/>
      </w:tabs>
      <w:spacing w:before="60" w:after="60"/>
      <w:ind w:left="1361" w:hanging="340"/>
    </w:pPr>
  </w:style>
  <w:style w:type="paragraph" w:styleId="List5">
    <w:name w:val="List 5"/>
    <w:basedOn w:val="BodyText"/>
    <w:rsid w:val="008C6B0C"/>
    <w:pPr>
      <w:tabs>
        <w:tab w:val="left" w:pos="1701"/>
      </w:tabs>
      <w:spacing w:before="60" w:after="60"/>
      <w:ind w:left="1701" w:hanging="340"/>
    </w:pPr>
  </w:style>
  <w:style w:type="paragraph" w:styleId="ListBullet3">
    <w:name w:val="List Bullet 3"/>
    <w:basedOn w:val="List3"/>
    <w:rsid w:val="008C6B0C"/>
    <w:pPr>
      <w:numPr>
        <w:numId w:val="15"/>
      </w:numPr>
      <w:tabs>
        <w:tab w:val="clear" w:pos="1021"/>
      </w:tabs>
      <w:ind w:left="1037" w:hanging="357"/>
    </w:pPr>
  </w:style>
  <w:style w:type="paragraph" w:styleId="ListBullet4">
    <w:name w:val="List Bullet 4"/>
    <w:basedOn w:val="List4"/>
    <w:rsid w:val="008C6B0C"/>
    <w:pPr>
      <w:numPr>
        <w:numId w:val="3"/>
      </w:numPr>
      <w:tabs>
        <w:tab w:val="clear" w:pos="1361"/>
      </w:tabs>
    </w:pPr>
  </w:style>
  <w:style w:type="paragraph" w:styleId="ListBullet5">
    <w:name w:val="List Bullet 5"/>
    <w:basedOn w:val="List5"/>
    <w:rsid w:val="008C6B0C"/>
    <w:pPr>
      <w:numPr>
        <w:numId w:val="4"/>
      </w:numPr>
    </w:pPr>
  </w:style>
  <w:style w:type="paragraph" w:styleId="ListContinue2">
    <w:name w:val="List Continue 2"/>
    <w:basedOn w:val="List2"/>
    <w:rsid w:val="008C6B0C"/>
    <w:pPr>
      <w:ind w:firstLine="0"/>
    </w:pPr>
  </w:style>
  <w:style w:type="paragraph" w:styleId="ListContinue3">
    <w:name w:val="List Continue 3"/>
    <w:basedOn w:val="List3"/>
    <w:rsid w:val="008C6B0C"/>
    <w:pPr>
      <w:ind w:left="1021" w:firstLine="0"/>
    </w:pPr>
  </w:style>
  <w:style w:type="paragraph" w:styleId="ListContinue4">
    <w:name w:val="List Continue 4"/>
    <w:basedOn w:val="List4"/>
    <w:rsid w:val="008C6B0C"/>
    <w:pPr>
      <w:ind w:firstLine="0"/>
    </w:pPr>
  </w:style>
  <w:style w:type="paragraph" w:styleId="ListContinue5">
    <w:name w:val="List Continue 5"/>
    <w:basedOn w:val="List5"/>
    <w:rsid w:val="008C6B0C"/>
    <w:pPr>
      <w:ind w:firstLine="0"/>
    </w:pPr>
  </w:style>
  <w:style w:type="paragraph" w:styleId="ListNumber3">
    <w:name w:val="List Number 3"/>
    <w:basedOn w:val="List3"/>
    <w:rsid w:val="008C6B0C"/>
    <w:pPr>
      <w:numPr>
        <w:numId w:val="5"/>
      </w:numPr>
    </w:pPr>
  </w:style>
  <w:style w:type="paragraph" w:styleId="ListNumber4">
    <w:name w:val="List Number 4"/>
    <w:basedOn w:val="List4"/>
    <w:rsid w:val="008C6B0C"/>
    <w:pPr>
      <w:numPr>
        <w:numId w:val="6"/>
      </w:numPr>
    </w:pPr>
  </w:style>
  <w:style w:type="paragraph" w:styleId="ListNumber5">
    <w:name w:val="List Number 5"/>
    <w:basedOn w:val="List5"/>
    <w:rsid w:val="008C6B0C"/>
    <w:pPr>
      <w:numPr>
        <w:numId w:val="7"/>
      </w:numPr>
    </w:pPr>
  </w:style>
  <w:style w:type="paragraph" w:styleId="BlockText">
    <w:name w:val="Block Text"/>
    <w:basedOn w:val="Normal"/>
    <w:rsid w:val="008C6B0C"/>
    <w:pPr>
      <w:spacing w:after="120"/>
      <w:ind w:left="1440" w:right="1440"/>
    </w:pPr>
  </w:style>
  <w:style w:type="character" w:customStyle="1" w:styleId="Subscript">
    <w:name w:val="Subscript"/>
    <w:basedOn w:val="DefaultParagraphFont"/>
    <w:rsid w:val="008C6B0C"/>
    <w:rPr>
      <w:sz w:val="16"/>
      <w:vertAlign w:val="subscript"/>
    </w:rPr>
  </w:style>
  <w:style w:type="character" w:customStyle="1" w:styleId="Superscript">
    <w:name w:val="Superscript"/>
    <w:basedOn w:val="DefaultParagraphFont"/>
    <w:rsid w:val="008C6B0C"/>
    <w:rPr>
      <w:sz w:val="16"/>
      <w:vertAlign w:val="superscript"/>
    </w:rPr>
  </w:style>
  <w:style w:type="character" w:customStyle="1" w:styleId="Symbols">
    <w:name w:val="Symbols"/>
    <w:basedOn w:val="DefaultParagraphFont"/>
    <w:rsid w:val="008C6B0C"/>
    <w:rPr>
      <w:rFonts w:ascii="Symbol" w:hAnsi="Symbol"/>
    </w:rPr>
  </w:style>
  <w:style w:type="character" w:customStyle="1" w:styleId="MenuOptions">
    <w:name w:val="Menu Options"/>
    <w:basedOn w:val="DefaultParagraphFont"/>
    <w:rsid w:val="008C6B0C"/>
    <w:rPr>
      <w:rFonts w:ascii="Arial Narrow" w:hAnsi="Arial Narrow"/>
      <w:smallCaps/>
    </w:rPr>
  </w:style>
  <w:style w:type="character" w:customStyle="1" w:styleId="Buttons">
    <w:name w:val="Buttons"/>
    <w:basedOn w:val="DefaultParagraphFont"/>
    <w:rsid w:val="008C6B0C"/>
    <w:rPr>
      <w:b/>
    </w:rPr>
  </w:style>
  <w:style w:type="character" w:customStyle="1" w:styleId="Underlined">
    <w:name w:val="Underlined"/>
    <w:basedOn w:val="DefaultParagraphFont"/>
    <w:rsid w:val="008C6B0C"/>
    <w:rPr>
      <w:u w:val="single"/>
    </w:rPr>
  </w:style>
  <w:style w:type="paragraph" w:customStyle="1" w:styleId="TableBodyTextRight">
    <w:name w:val="Table Body Text Right"/>
    <w:basedOn w:val="TableBodyText"/>
    <w:rsid w:val="008C6B0C"/>
    <w:pPr>
      <w:widowControl w:val="0"/>
      <w:autoSpaceDE w:val="0"/>
      <w:autoSpaceDN w:val="0"/>
      <w:adjustRightInd w:val="0"/>
      <w:jc w:val="right"/>
    </w:pPr>
    <w:rPr>
      <w:rFonts w:cs="Arial"/>
      <w:szCs w:val="18"/>
    </w:rPr>
  </w:style>
  <w:style w:type="paragraph" w:customStyle="1" w:styleId="CopyrightText">
    <w:name w:val="Copyright Text"/>
    <w:basedOn w:val="BodyText"/>
    <w:rsid w:val="008C6B0C"/>
    <w:rPr>
      <w:sz w:val="18"/>
    </w:rPr>
  </w:style>
  <w:style w:type="paragraph" w:customStyle="1" w:styleId="BodySmallRight">
    <w:name w:val="Body Small Right"/>
    <w:basedOn w:val="BodyTextRight"/>
    <w:rsid w:val="008C6B0C"/>
    <w:rPr>
      <w:sz w:val="18"/>
      <w:szCs w:val="18"/>
    </w:rPr>
  </w:style>
  <w:style w:type="paragraph" w:customStyle="1" w:styleId="MarginEdition">
    <w:name w:val="Margin Edition"/>
    <w:basedOn w:val="MarginNote"/>
    <w:rsid w:val="008C6B0C"/>
    <w:pPr>
      <w:spacing w:before="0" w:after="0"/>
    </w:pPr>
    <w:rPr>
      <w:rFonts w:ascii="Times New Roman" w:hAnsi="Times New Roman"/>
      <w:color w:val="999999"/>
    </w:rPr>
  </w:style>
  <w:style w:type="paragraph" w:customStyle="1" w:styleId="Spacer">
    <w:name w:val="Spacer"/>
    <w:basedOn w:val="Normal"/>
    <w:rsid w:val="008C6B0C"/>
    <w:rPr>
      <w:sz w:val="2"/>
      <w:szCs w:val="2"/>
    </w:rPr>
  </w:style>
  <w:style w:type="character" w:customStyle="1" w:styleId="Small">
    <w:name w:val="Small"/>
    <w:basedOn w:val="DefaultParagraphFont"/>
    <w:rsid w:val="008C6B0C"/>
    <w:rPr>
      <w:sz w:val="16"/>
    </w:rPr>
  </w:style>
  <w:style w:type="paragraph" w:customStyle="1" w:styleId="WideTable">
    <w:name w:val="Wide Table"/>
    <w:basedOn w:val="Normal"/>
    <w:rsid w:val="008C6B0C"/>
    <w:pPr>
      <w:ind w:left="-1418"/>
    </w:pPr>
    <w:rPr>
      <w:sz w:val="2"/>
      <w:szCs w:val="2"/>
    </w:rPr>
  </w:style>
  <w:style w:type="character" w:styleId="PageNumber">
    <w:name w:val="page number"/>
    <w:basedOn w:val="DefaultParagraphFont"/>
    <w:rsid w:val="008C6B0C"/>
  </w:style>
  <w:style w:type="paragraph" w:styleId="Quote">
    <w:name w:val="Quote"/>
    <w:basedOn w:val="Heading1"/>
    <w:link w:val="QuoteChar"/>
    <w:qFormat/>
    <w:rsid w:val="008C6B0C"/>
    <w:rPr>
      <w:b w:val="0"/>
      <w:sz w:val="72"/>
      <w:szCs w:val="72"/>
      <w:lang w:val="en-NZ"/>
    </w:rPr>
  </w:style>
  <w:style w:type="character" w:customStyle="1" w:styleId="QuoteChar">
    <w:name w:val="Quote Char"/>
    <w:basedOn w:val="DefaultParagraphFont"/>
    <w:link w:val="Quote"/>
    <w:rsid w:val="008C6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B0C"/>
    <w:pPr>
      <w:pageBreakBefore/>
    </w:pPr>
  </w:style>
  <w:style w:type="paragraph" w:customStyle="1" w:styleId="Border">
    <w:name w:val="Border"/>
    <w:basedOn w:val="Normal"/>
    <w:qFormat/>
    <w:rsid w:val="008C6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B0C"/>
    <w:rPr>
      <w:b/>
      <w:bCs/>
      <w:i/>
      <w:iCs/>
      <w:color w:val="auto"/>
    </w:rPr>
  </w:style>
  <w:style w:type="paragraph" w:styleId="IntenseQuote">
    <w:name w:val="Intense Quote"/>
    <w:basedOn w:val="Normal"/>
    <w:next w:val="Normal"/>
    <w:link w:val="IntenseQuoteChar"/>
    <w:uiPriority w:val="30"/>
    <w:qFormat/>
    <w:rsid w:val="008C6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B0C"/>
    <w:rPr>
      <w:smallCaps/>
      <w:color w:val="auto"/>
      <w:u w:val="single"/>
    </w:rPr>
  </w:style>
  <w:style w:type="character" w:styleId="IntenseReference">
    <w:name w:val="Intense Reference"/>
    <w:basedOn w:val="DefaultParagraphFont"/>
    <w:uiPriority w:val="32"/>
    <w:qFormat/>
    <w:rsid w:val="008C6B0C"/>
    <w:rPr>
      <w:b/>
      <w:bCs/>
      <w:smallCaps/>
      <w:color w:val="auto"/>
      <w:spacing w:val="5"/>
      <w:u w:val="single"/>
    </w:rPr>
  </w:style>
  <w:style w:type="paragraph" w:customStyle="1" w:styleId="2ColumnHeading">
    <w:name w:val="2Column Heading"/>
    <w:basedOn w:val="BodyText"/>
    <w:qFormat/>
    <w:rsid w:val="008C6B0C"/>
    <w:pPr>
      <w:spacing w:after="60"/>
      <w:ind w:left="-2268"/>
    </w:pPr>
    <w:rPr>
      <w:b/>
    </w:rPr>
  </w:style>
  <w:style w:type="paragraph" w:customStyle="1" w:styleId="Heading1TOC">
    <w:name w:val="Heading1 TOC"/>
    <w:basedOn w:val="Normal"/>
    <w:qFormat/>
    <w:rsid w:val="008C6B0C"/>
    <w:pPr>
      <w:spacing w:before="240" w:after="120"/>
    </w:pPr>
    <w:rPr>
      <w:rFonts w:ascii="Times New Roman" w:hAnsi="Times New Roman"/>
      <w:b/>
      <w:sz w:val="32"/>
    </w:rPr>
  </w:style>
  <w:style w:type="paragraph" w:customStyle="1" w:styleId="Heading2TOC">
    <w:name w:val="Heading2 TOC"/>
    <w:basedOn w:val="Normal"/>
    <w:qFormat/>
    <w:rsid w:val="008C6B0C"/>
    <w:pPr>
      <w:spacing w:before="240" w:after="60"/>
    </w:pPr>
    <w:rPr>
      <w:rFonts w:ascii="Times New Roman" w:hAnsi="Times New Roman"/>
      <w:b/>
      <w:sz w:val="28"/>
    </w:rPr>
  </w:style>
  <w:style w:type="character" w:customStyle="1" w:styleId="Underline">
    <w:name w:val="Underline"/>
    <w:basedOn w:val="DefaultParagraphFont"/>
    <w:qFormat/>
    <w:rsid w:val="008C6B0C"/>
    <w:rPr>
      <w:u w:val="single"/>
    </w:rPr>
  </w:style>
  <w:style w:type="character" w:customStyle="1" w:styleId="BoldandItalics">
    <w:name w:val="Bold and Italics"/>
    <w:qFormat/>
    <w:rsid w:val="008C6B0C"/>
    <w:rPr>
      <w:b/>
      <w:i/>
      <w:u w:val="none"/>
    </w:rPr>
  </w:style>
  <w:style w:type="paragraph" w:styleId="BalloonText">
    <w:name w:val="Balloon Text"/>
    <w:basedOn w:val="Normal"/>
    <w:link w:val="BalloonTextChar"/>
    <w:rsid w:val="008C6B0C"/>
    <w:rPr>
      <w:rFonts w:ascii="Tahoma" w:hAnsi="Tahoma" w:cs="Tahoma"/>
      <w:sz w:val="16"/>
      <w:szCs w:val="16"/>
    </w:rPr>
  </w:style>
  <w:style w:type="character" w:customStyle="1" w:styleId="BalloonTextChar">
    <w:name w:val="Balloon Text Char"/>
    <w:basedOn w:val="DefaultParagraphFont"/>
    <w:link w:val="BalloonText"/>
    <w:rsid w:val="008C6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B0C"/>
    <w:rPr>
      <w:b/>
      <w:color w:val="660033"/>
      <w:spacing w:val="0"/>
    </w:rPr>
  </w:style>
  <w:style w:type="paragraph" w:customStyle="1" w:styleId="Nameditemlist">
    <w:name w:val="Named item list"/>
    <w:basedOn w:val="BodyText"/>
    <w:qFormat/>
    <w:rsid w:val="008C6B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3415</Characters>
  <Application>Microsoft Office Word</Application>
  <DocSecurity>0</DocSecurity>
  <Lines>94</Lines>
  <Paragraphs>66</Paragraphs>
  <ScaleCrop>false</ScaleCrop>
  <Company>Author-it Software Corporation Ltd.</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NWPHYD001 Apply principles of open channel hydraulics</dc:title>
  <dc:subject>Approved</dc:subject>
  <dc:creator>Government Skills Australia</dc:creator>
  <cp:keywords>Release: 1</cp:keywords>
  <dc:description>Review Date: 12 April 2008</dc:description>
  <cp:lastModifiedBy>TPCMS</cp:lastModifiedBy>
  <cp:revision>3</cp:revision>
  <dcterms:created xsi:type="dcterms:W3CDTF">2015-12-07T03:04:00Z</dcterms:created>
  <dcterms:modified xsi:type="dcterms:W3CDTF">2015-12-07T03:04:00Z</dcterms:modified>
</cp:coreProperties>
</file>