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DD9" w:rsidP="00B25D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NWPGEN034 Operate and maintain flood warning sites</w:t>
      </w:r>
      <w:r>
        <w:fldChar w:fldCharType="end"/>
      </w:r>
    </w:p>
    <w:p w:rsidR="00B25DD9" w:rsidP="00B25DD9">
      <w:pPr>
        <w:pStyle w:val="Version"/>
        <w:sectPr w:rsidSect="005B06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6DF" w:rsidP="005B06DF">
      <w:pPr>
        <w:pStyle w:val="SuperHeading"/>
      </w:pPr>
      <w:r w:rsidRPr="005B06DF">
        <w:t>NWPGEN034 Operate and maintain flood warning sites</w:t>
      </w:r>
    </w:p>
    <w:p w:rsidR="00000000" w:rsidRPr="005B06DF" w:rsidP="005B06DF">
      <w:pPr>
        <w:pStyle w:val="Heading1"/>
      </w:pPr>
      <w:bookmarkStart w:id="1" w:name="O_1244784"/>
      <w:bookmarkEnd w:id="1"/>
      <w:r w:rsidRPr="005B06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t>Release 1. This is the first release of this unit of competency in the NWP National Water Training Package.</w:t>
            </w:r>
          </w:p>
        </w:tc>
      </w:tr>
    </w:tbl>
    <w:p w:rsidR="00000000" w:rsidRPr="005B06DF" w:rsidP="005B06DF">
      <w:pPr>
        <w:pStyle w:val="NoPaddingFontSize1"/>
      </w:pPr>
    </w:p>
    <w:p w:rsidR="00000000" w:rsidRPr="005B06DF" w:rsidP="005B06DF">
      <w:pPr>
        <w:pStyle w:val="AllowPageBreak"/>
      </w:pPr>
    </w:p>
    <w:p w:rsidR="00000000" w:rsidRPr="005B06DF" w:rsidP="005B06DF">
      <w:pPr>
        <w:pStyle w:val="Heading1"/>
      </w:pPr>
      <w:bookmarkStart w:id="2" w:name="O_1244785"/>
      <w:bookmarkEnd w:id="2"/>
      <w:r w:rsidRPr="005B06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t>The unit involves the skills and knowledge required to operate and maintain flood war</w:t>
            </w:r>
            <w:r w:rsidRPr="005B06DF">
              <w:t>ning sites.</w:t>
            </w:r>
          </w:p>
          <w:p w:rsidR="00000000" w:rsidRPr="005B06DF" w:rsidP="005B06DF">
            <w:pPr>
              <w:pStyle w:val="BodyText"/>
            </w:pPr>
            <w:r w:rsidRPr="005B06DF">
              <w:t>It includes preparing for site requirements, inspecting overall site conditions and testing equipment on site. It also includes undertaking onsite maintenance and completing documentation and reports.</w:t>
            </w:r>
          </w:p>
          <w:p w:rsidR="00000000" w:rsidRPr="005B06DF" w:rsidP="005B06DF">
            <w:pPr>
              <w:pStyle w:val="BodyText"/>
            </w:pPr>
            <w:r w:rsidRPr="005B06DF">
              <w:t xml:space="preserve">This unit applies to those responsible for </w:t>
            </w:r>
            <w:r w:rsidRPr="005B06DF">
              <w:t>the operation and maintenance of flood warning sites.</w:t>
            </w:r>
          </w:p>
          <w:p w:rsidR="00000000" w:rsidRPr="005B06DF" w:rsidP="005B06DF">
            <w:pPr>
              <w:pStyle w:val="BodyText"/>
            </w:pPr>
            <w:r w:rsidRPr="005B06DF">
              <w:t>Those undertaking this unit would work in small teams, autonomously or under supervision, while performing complex tasks in a broad range of contexts that could be unpredictable, including remote, confi</w:t>
            </w:r>
            <w:r w:rsidRPr="005B06DF">
              <w:t>ned spaces, near water and/or at heights.</w:t>
            </w:r>
          </w:p>
          <w:p w:rsidR="00000000" w:rsidRPr="005B06DF" w:rsidP="005B06DF">
            <w:pPr>
              <w:pStyle w:val="BodyText"/>
            </w:pPr>
            <w:r w:rsidRPr="005B06DF">
              <w:t>No licensing, legislative or certification requirements apply to this unit at the time of publication.</w:t>
            </w:r>
          </w:p>
        </w:tc>
      </w:tr>
    </w:tbl>
    <w:p w:rsidR="00000000" w:rsidRPr="005B06DF" w:rsidP="005B06DF">
      <w:pPr>
        <w:pStyle w:val="NoPaddingFontSize1"/>
      </w:pPr>
    </w:p>
    <w:p w:rsidR="00000000" w:rsidRPr="005B06DF" w:rsidP="005B06DF">
      <w:pPr>
        <w:pStyle w:val="AllowPageBreak"/>
      </w:pPr>
    </w:p>
    <w:p w:rsidR="00000000" w:rsidRPr="005B06DF" w:rsidP="005B06DF">
      <w:pPr>
        <w:pStyle w:val="Heading1"/>
      </w:pPr>
      <w:bookmarkStart w:id="3" w:name="O_1244786"/>
      <w:bookmarkEnd w:id="3"/>
      <w:r w:rsidRPr="005B06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t>Not applicable.</w:t>
            </w:r>
          </w:p>
        </w:tc>
      </w:tr>
    </w:tbl>
    <w:p w:rsidR="00000000" w:rsidRPr="005B06DF" w:rsidP="005B06DF">
      <w:pPr>
        <w:pStyle w:val="NoPaddingFontSize1"/>
      </w:pPr>
    </w:p>
    <w:p w:rsidR="00000000" w:rsidRPr="005B06DF" w:rsidP="005B06DF">
      <w:pPr>
        <w:pStyle w:val="AllowPageBreak"/>
      </w:pPr>
    </w:p>
    <w:p w:rsidR="00000000" w:rsidRPr="005B06DF" w:rsidP="005B06DF">
      <w:pPr>
        <w:pStyle w:val="Heading1"/>
      </w:pPr>
      <w:bookmarkStart w:id="4" w:name="O_1244787"/>
      <w:bookmarkEnd w:id="4"/>
      <w:r w:rsidRPr="005B06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t>General</w:t>
            </w:r>
          </w:p>
        </w:tc>
      </w:tr>
    </w:tbl>
    <w:p w:rsidR="00000000" w:rsidRPr="005B06DF" w:rsidP="005B06DF">
      <w:pPr>
        <w:pStyle w:val="NoPaddingFontSize1"/>
      </w:pPr>
    </w:p>
    <w:p w:rsidR="00000000" w:rsidRPr="005B06DF" w:rsidP="005B06DF">
      <w:pPr>
        <w:pStyle w:val="AllowPageBreak"/>
      </w:pPr>
    </w:p>
    <w:p w:rsidR="00000000" w:rsidRPr="005B06DF" w:rsidP="005B06DF">
      <w:pPr>
        <w:pStyle w:val="Heading1"/>
      </w:pPr>
      <w:bookmarkStart w:id="5" w:name="O_1244788"/>
      <w:bookmarkEnd w:id="5"/>
      <w:r w:rsidRPr="005B06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t>Not applicable.</w:t>
            </w:r>
          </w:p>
        </w:tc>
      </w:tr>
    </w:tbl>
    <w:p w:rsidR="00000000" w:rsidRPr="005B06DF" w:rsidP="005B06DF">
      <w:pPr>
        <w:pStyle w:val="NoPaddingFontSize1"/>
      </w:pPr>
    </w:p>
    <w:p w:rsidR="00000000" w:rsidRPr="005B06DF" w:rsidP="005B06DF">
      <w:pPr>
        <w:pStyle w:val="AllowPageBreak"/>
      </w:pPr>
    </w:p>
    <w:p w:rsidR="00000000" w:rsidRPr="005B06DF" w:rsidP="005B06DF">
      <w:pPr>
        <w:pStyle w:val="Heading1"/>
      </w:pPr>
      <w:bookmarkStart w:id="6" w:name="O_1244789"/>
      <w:bookmarkEnd w:id="6"/>
      <w:r w:rsidRPr="005B06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4"/>
        <w:gridCol w:w="816"/>
        <w:gridCol w:w="5454"/>
      </w:tblGrid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rPr>
                <w:rStyle w:val="SpecialBold"/>
              </w:rPr>
              <w:t>ELEMENTS</w:t>
            </w:r>
          </w:p>
        </w:tc>
        <w:tc>
          <w:tcPr>
            <w:tcW w:w="6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PERFORMANCE CRITERIA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Elements describe the essential outcomes.</w:t>
            </w:r>
          </w:p>
        </w:tc>
        <w:tc>
          <w:tcPr>
            <w:tcW w:w="6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Performance criteria describe the performance needed to demonstrate achievement of the element.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rPr>
                <w:rStyle w:val="SpecialBold"/>
              </w:rPr>
              <w:t>1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rPr>
                <w:rStyle w:val="SpecialBold"/>
              </w:rPr>
              <w:t>Prepare for site requirements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1.1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Gather appropriate test and maintenance equipment required for flood warning site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1.2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Obtain and check personal protect</w:t>
            </w:r>
            <w:r w:rsidRPr="005B06DF">
              <w:t>ive equipment (PPE) relevant for site requirements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1.3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Obtain and review historic recorded data from the remote warning site using relevant software as part of pre-visit function test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1.4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Use relevant communications software, noting any abnormal readings requiring further investigation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1.5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Complete relevant risk assessment applicable to work environment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1.6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Comply with work health and safety (WHS) requirements according to relevant le</w:t>
            </w:r>
            <w:r w:rsidRPr="005B06DF">
              <w:t>gislation and workplace procedures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1.7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Arrange for traffic control, as required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1.8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Prepare relevant reports from historical data, as required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rPr>
                <w:rStyle w:val="SpecialBold"/>
              </w:rPr>
              <w:t>2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rPr>
                <w:rStyle w:val="SpecialBold"/>
              </w:rPr>
              <w:t>Inspect overall site conditions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2.1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Select, fit and use PPE and outlay signage according to site requirements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2.2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Undertake a visual inspection and note observations and irregularities for remediation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2.3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Complete site inspection forms with appropriate details, including digital photos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rPr>
                <w:rStyle w:val="SpecialBold"/>
              </w:rPr>
              <w:t>3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rPr>
                <w:rStyle w:val="SpecialBold"/>
              </w:rPr>
              <w:t>Test equipment on site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3.1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Check independent water level, compare with instrument reading and take appropriate action, as required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3.2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Perform routine maintenance, as required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3.3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Complete onsite checklist for water level equipment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3.4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Clean, test and calibrate rainfall equipment according to manufacturer instructions, as required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3.5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Conduct test to ensure power supply is working within specified ranges and isolate power, as required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3.6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Maintain and assess camera equipment, if applicable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3.7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Check functionality of automatic warning systems, if applicable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rPr>
                <w:rStyle w:val="SpecialBold"/>
              </w:rPr>
              <w:t>4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rPr>
                <w:rStyle w:val="SpecialBold"/>
              </w:rPr>
              <w:t>Undertake onsite maintenance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4.1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Maintain area around onsite equipment according to workplace procedures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4.2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Inspect site for s</w:t>
            </w:r>
            <w:r w:rsidRPr="005B06DF">
              <w:t>tructural integrity issues and organise for repairs, as required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rPr>
                <w:rStyle w:val="SpecialBold"/>
              </w:rPr>
              <w:t>5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rPr>
                <w:rStyle w:val="SpecialBold"/>
              </w:rPr>
              <w:t>Complete documentation and reports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5.1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Take pre- and post-photos of site to record as future evidence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5.2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t>Complete checklists and record f</w:t>
            </w:r>
            <w:r w:rsidRPr="005B06DF">
              <w:t>uture maintenance according to workplace procedures</w:t>
            </w:r>
          </w:p>
        </w:tc>
      </w:tr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DF">
            <w:pPr>
              <w:pStyle w:val="BodyText"/>
              <w:rPr>
                <w:lang w:val="en-NZ"/>
              </w:rPr>
            </w:pPr>
            <w:r w:rsidRPr="005B06DF">
              <w:rPr>
                <w:rStyle w:val="SpecialBold"/>
              </w:rPr>
              <w:t>5.3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t>Store reports and send to appropriate agencies, as required</w:t>
            </w:r>
          </w:p>
        </w:tc>
      </w:tr>
    </w:tbl>
    <w:p w:rsidR="00000000" w:rsidRPr="005B06DF" w:rsidP="005B06DF">
      <w:pPr>
        <w:pStyle w:val="NoPaddingFontSize1"/>
      </w:pPr>
    </w:p>
    <w:p w:rsidR="00000000" w:rsidRPr="005B06DF" w:rsidP="005B06DF">
      <w:pPr>
        <w:pStyle w:val="AllowPageBreak"/>
      </w:pPr>
    </w:p>
    <w:p w:rsidR="00000000" w:rsidRPr="005B06DF" w:rsidP="005B06DF">
      <w:pPr>
        <w:pStyle w:val="Heading1"/>
      </w:pPr>
      <w:bookmarkStart w:id="7" w:name="O_1244790"/>
      <w:bookmarkEnd w:id="7"/>
      <w:r w:rsidRPr="005B06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t>Foundation skills essential to performance are explicit in the performance criteria of this unit o</w:t>
            </w:r>
            <w:r w:rsidRPr="005B06DF">
              <w:t>f competency.</w:t>
            </w:r>
          </w:p>
        </w:tc>
      </w:tr>
    </w:tbl>
    <w:p w:rsidR="00000000" w:rsidRPr="005B06DF" w:rsidP="005B06DF">
      <w:pPr>
        <w:pStyle w:val="NoPaddingFontSize1"/>
      </w:pPr>
    </w:p>
    <w:p w:rsidR="00000000" w:rsidRPr="005B06DF" w:rsidP="005B06DF">
      <w:pPr>
        <w:pStyle w:val="AllowPageBreak"/>
      </w:pPr>
    </w:p>
    <w:p w:rsidR="00000000" w:rsidRPr="005B06DF" w:rsidP="005B06DF">
      <w:pPr>
        <w:pStyle w:val="Heading1"/>
      </w:pPr>
      <w:bookmarkStart w:id="8" w:name="O_1244791"/>
      <w:bookmarkEnd w:id="8"/>
      <w:r w:rsidRPr="005B06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t>Range is restricted to essential operating conditions and any other variables essential to the work environment.</w:t>
            </w:r>
          </w:p>
          <w:p w:rsidR="00000000" w:rsidRPr="005B06DF" w:rsidP="005B06DF">
            <w:pPr>
              <w:pStyle w:val="BodyText"/>
            </w:pPr>
            <w:r w:rsidRPr="005B06DF">
              <w:t>Non-essential conditions may be found in the NWP National Water Training Package Companion Volume Implementation Guide.</w:t>
            </w:r>
          </w:p>
        </w:tc>
      </w:tr>
    </w:tbl>
    <w:p w:rsidR="00000000" w:rsidRPr="005B06DF" w:rsidP="005B06DF">
      <w:pPr>
        <w:pStyle w:val="NoPaddingFontSize1"/>
      </w:pPr>
    </w:p>
    <w:p w:rsidR="00000000" w:rsidRPr="005B06DF" w:rsidP="005B06DF">
      <w:pPr>
        <w:pStyle w:val="AllowPageBreak"/>
      </w:pPr>
    </w:p>
    <w:p w:rsidR="00000000" w:rsidRPr="005B06DF" w:rsidP="005B06DF">
      <w:pPr>
        <w:pStyle w:val="Heading1"/>
      </w:pPr>
      <w:bookmarkStart w:id="9" w:name="O_1244792"/>
      <w:bookmarkEnd w:id="9"/>
      <w:r w:rsidRPr="005B06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DF" w:rsidP="005B06DF">
            <w:pPr>
              <w:pStyle w:val="BodyText"/>
            </w:pPr>
            <w:r w:rsidRPr="005B06DF">
              <w:t>This is a new unit. No equivalent unit.</w:t>
            </w:r>
          </w:p>
        </w:tc>
      </w:tr>
    </w:tbl>
    <w:p w:rsidR="00000000" w:rsidRPr="005B06DF" w:rsidP="005B06DF">
      <w:pPr>
        <w:pStyle w:val="NoPaddingFontSize1"/>
      </w:pPr>
    </w:p>
    <w:p w:rsidR="00000000" w:rsidRPr="005B06DF" w:rsidP="005B06DF">
      <w:pPr>
        <w:pStyle w:val="AllowPageBreak"/>
      </w:pPr>
    </w:p>
    <w:p w:rsidR="00000000" w:rsidRPr="005B06DF" w:rsidP="005B06DF">
      <w:pPr>
        <w:pStyle w:val="Heading1"/>
      </w:pPr>
      <w:bookmarkStart w:id="10" w:name="O_1244799"/>
      <w:bookmarkEnd w:id="10"/>
      <w:r w:rsidRPr="005B06DF">
        <w:t>Links</w:t>
      </w:r>
    </w:p>
    <w:p w:rsidR="00000000" w:rsidRPr="005B06DF" w:rsidP="00B25DD9">
      <w:pPr>
        <w:pStyle w:val="BodyText"/>
      </w:pPr>
      <w:r w:rsidRPr="005B06DF">
        <w:t>Companion Volume Implem</w:t>
      </w:r>
      <w:r w:rsidRPr="005B06DF">
        <w:t xml:space="preserve">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E563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B06DF" w:rsidP="005B06DF"/>
    <w:sectPr w:rsidSect="005B06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DF" w:rsidRPr="00B25DD9" w:rsidP="00B25D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D9" w:rsidP="005B0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DD9" w:rsidP="005B0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5DD9" w:rsidP="005B06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6DF" w:rsidRPr="00B25DD9" w:rsidP="00B25D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D9" w:rsidRPr="002D2AF8" w:rsidP="005B0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NWPGEN034 Operate and maintain flood warning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25DD9" w:rsidP="005B06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6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6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6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6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6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6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6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6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6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6DF"/>
  </w:style>
  <w:style w:type="character" w:customStyle="1" w:styleId="Heading1Char">
    <w:name w:val="Heading 1 Char"/>
    <w:basedOn w:val="DefaultParagraphFont"/>
    <w:link w:val="Heading1"/>
    <w:rsid w:val="005B06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6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6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06DF"/>
    <w:rPr>
      <w:b/>
      <w:spacing w:val="0"/>
    </w:rPr>
  </w:style>
  <w:style w:type="paragraph" w:customStyle="1" w:styleId="SuperHeading">
    <w:name w:val="SuperHeading"/>
    <w:basedOn w:val="Normal"/>
    <w:rsid w:val="005B06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6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06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6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6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6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6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6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6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6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6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6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6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6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6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6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6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06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06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6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6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6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6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6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6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6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6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6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6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6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6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6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6DF"/>
    <w:rPr>
      <w:i/>
    </w:rPr>
  </w:style>
  <w:style w:type="paragraph" w:styleId="Caption">
    <w:name w:val="caption"/>
    <w:basedOn w:val="BodyText"/>
    <w:next w:val="Normal"/>
    <w:qFormat/>
    <w:rsid w:val="005B06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6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6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6DF"/>
  </w:style>
  <w:style w:type="paragraph" w:styleId="TableofFigures">
    <w:name w:val="table of figures"/>
    <w:basedOn w:val="Normal"/>
    <w:next w:val="Normal"/>
    <w:semiHidden/>
    <w:rsid w:val="005B06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6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06DF"/>
    <w:rPr>
      <w:rFonts w:ascii="Wingdings" w:hAnsi="Wingdings"/>
    </w:rPr>
  </w:style>
  <w:style w:type="paragraph" w:customStyle="1" w:styleId="TableHeading">
    <w:name w:val="Table Heading"/>
    <w:basedOn w:val="HeadingBase"/>
    <w:rsid w:val="005B06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6DF"/>
    <w:rPr>
      <w:color w:val="0033CC"/>
      <w:u w:val="none"/>
    </w:rPr>
  </w:style>
  <w:style w:type="paragraph" w:customStyle="1" w:styleId="BodyTextRight">
    <w:name w:val="Body Text Right"/>
    <w:basedOn w:val="BodyText"/>
    <w:rsid w:val="005B06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6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6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6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6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6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6DF"/>
    <w:rPr>
      <w:sz w:val="32"/>
    </w:rPr>
  </w:style>
  <w:style w:type="paragraph" w:customStyle="1" w:styleId="HeadingProcedure">
    <w:name w:val="Heading Procedure"/>
    <w:basedOn w:val="HeadingBase"/>
    <w:next w:val="Normal"/>
    <w:rsid w:val="005B06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6DF"/>
    <w:pPr>
      <w:spacing w:before="60" w:after="60"/>
    </w:pPr>
  </w:style>
  <w:style w:type="paragraph" w:styleId="ListContinue">
    <w:name w:val="List Continue"/>
    <w:basedOn w:val="List"/>
    <w:rsid w:val="005B06DF"/>
    <w:pPr>
      <w:ind w:firstLine="0"/>
    </w:pPr>
  </w:style>
  <w:style w:type="paragraph" w:customStyle="1" w:styleId="ListNote">
    <w:name w:val="List Note"/>
    <w:basedOn w:val="List"/>
    <w:rsid w:val="005B06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6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6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6DF"/>
    <w:rPr>
      <w:rFonts w:ascii="Courier New" w:hAnsi="Courier New"/>
    </w:rPr>
  </w:style>
  <w:style w:type="paragraph" w:customStyle="1" w:styleId="NoteBullet">
    <w:name w:val="Note Bullet"/>
    <w:basedOn w:val="Note"/>
    <w:rsid w:val="005B06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6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6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6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6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06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6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6DF"/>
    <w:rPr>
      <w:b/>
      <w:smallCaps/>
    </w:rPr>
  </w:style>
  <w:style w:type="paragraph" w:customStyle="1" w:styleId="TableListNumber">
    <w:name w:val="Table List Number"/>
    <w:basedOn w:val="ListNumber"/>
    <w:rsid w:val="005B06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6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6DF"/>
    <w:pPr>
      <w:numPr>
        <w:numId w:val="7"/>
      </w:numPr>
    </w:pPr>
  </w:style>
  <w:style w:type="paragraph" w:customStyle="1" w:styleId="ListAlpha2">
    <w:name w:val="List Alpha 2"/>
    <w:basedOn w:val="List2"/>
    <w:rsid w:val="005B06DF"/>
    <w:pPr>
      <w:numPr>
        <w:numId w:val="6"/>
      </w:numPr>
    </w:pPr>
  </w:style>
  <w:style w:type="paragraph" w:styleId="List2">
    <w:name w:val="List 2"/>
    <w:basedOn w:val="BodyText"/>
    <w:rsid w:val="005B06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6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6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6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6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6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06DF"/>
    <w:pPr>
      <w:numPr>
        <w:numId w:val="2"/>
      </w:numPr>
    </w:pPr>
  </w:style>
  <w:style w:type="paragraph" w:styleId="ListContinue2">
    <w:name w:val="List Continue 2"/>
    <w:basedOn w:val="List2"/>
    <w:rsid w:val="005B06DF"/>
    <w:pPr>
      <w:ind w:firstLine="0"/>
    </w:pPr>
  </w:style>
  <w:style w:type="paragraph" w:styleId="ListContinue3">
    <w:name w:val="List Continue 3"/>
    <w:basedOn w:val="List3"/>
    <w:rsid w:val="005B06DF"/>
    <w:pPr>
      <w:ind w:left="1021" w:firstLine="0"/>
    </w:pPr>
  </w:style>
  <w:style w:type="paragraph" w:styleId="ListContinue4">
    <w:name w:val="List Continue 4"/>
    <w:basedOn w:val="List4"/>
    <w:rsid w:val="005B06DF"/>
    <w:pPr>
      <w:ind w:firstLine="0"/>
    </w:pPr>
  </w:style>
  <w:style w:type="paragraph" w:styleId="ListContinue5">
    <w:name w:val="List Continue 5"/>
    <w:basedOn w:val="List5"/>
    <w:rsid w:val="005B06DF"/>
    <w:pPr>
      <w:ind w:firstLine="0"/>
    </w:pPr>
  </w:style>
  <w:style w:type="paragraph" w:styleId="ListNumber3">
    <w:name w:val="List Number 3"/>
    <w:basedOn w:val="List3"/>
    <w:rsid w:val="005B06DF"/>
    <w:pPr>
      <w:numPr>
        <w:numId w:val="3"/>
      </w:numPr>
    </w:pPr>
  </w:style>
  <w:style w:type="paragraph" w:styleId="ListNumber4">
    <w:name w:val="List Number 4"/>
    <w:basedOn w:val="List4"/>
    <w:rsid w:val="005B06DF"/>
    <w:pPr>
      <w:numPr>
        <w:numId w:val="4"/>
      </w:numPr>
    </w:pPr>
  </w:style>
  <w:style w:type="paragraph" w:styleId="ListNumber5">
    <w:name w:val="List Number 5"/>
    <w:basedOn w:val="List5"/>
    <w:rsid w:val="005B06DF"/>
    <w:pPr>
      <w:numPr>
        <w:numId w:val="5"/>
      </w:numPr>
    </w:pPr>
  </w:style>
  <w:style w:type="paragraph" w:styleId="BlockText">
    <w:name w:val="Block Text"/>
    <w:basedOn w:val="Normal"/>
    <w:rsid w:val="005B06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6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6DF"/>
    <w:rPr>
      <w:sz w:val="16"/>
      <w:vertAlign w:val="superscript"/>
    </w:rPr>
  </w:style>
  <w:style w:type="character" w:customStyle="1" w:styleId="Symbols">
    <w:name w:val="Symbols"/>
    <w:basedOn w:val="DefaultParagraphFont"/>
    <w:rsid w:val="005B06DF"/>
    <w:rPr>
      <w:rFonts w:ascii="Symbol" w:hAnsi="Symbol"/>
    </w:rPr>
  </w:style>
  <w:style w:type="character" w:customStyle="1" w:styleId="MenuOptions">
    <w:name w:val="Menu Options"/>
    <w:basedOn w:val="DefaultParagraphFont"/>
    <w:rsid w:val="005B06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6DF"/>
    <w:rPr>
      <w:b/>
    </w:rPr>
  </w:style>
  <w:style w:type="character" w:customStyle="1" w:styleId="Underlined">
    <w:name w:val="Underlined"/>
    <w:basedOn w:val="DefaultParagraphFont"/>
    <w:rsid w:val="005B06DF"/>
    <w:rPr>
      <w:u w:val="single"/>
    </w:rPr>
  </w:style>
  <w:style w:type="paragraph" w:customStyle="1" w:styleId="TableBodyTextRight">
    <w:name w:val="Table Body Text Right"/>
    <w:basedOn w:val="TableBodyText"/>
    <w:rsid w:val="005B06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6DF"/>
    <w:rPr>
      <w:sz w:val="18"/>
    </w:rPr>
  </w:style>
  <w:style w:type="paragraph" w:customStyle="1" w:styleId="BodySmallRight">
    <w:name w:val="Body Small Right"/>
    <w:basedOn w:val="BodyTextRight"/>
    <w:rsid w:val="005B06DF"/>
    <w:rPr>
      <w:sz w:val="18"/>
      <w:szCs w:val="18"/>
    </w:rPr>
  </w:style>
  <w:style w:type="paragraph" w:customStyle="1" w:styleId="MarginEdition">
    <w:name w:val="Margin Edition"/>
    <w:basedOn w:val="MarginNote"/>
    <w:rsid w:val="005B06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6DF"/>
    <w:rPr>
      <w:sz w:val="2"/>
      <w:szCs w:val="2"/>
    </w:rPr>
  </w:style>
  <w:style w:type="character" w:customStyle="1" w:styleId="Small">
    <w:name w:val="Small"/>
    <w:basedOn w:val="DefaultParagraphFont"/>
    <w:rsid w:val="005B06DF"/>
    <w:rPr>
      <w:sz w:val="16"/>
    </w:rPr>
  </w:style>
  <w:style w:type="paragraph" w:customStyle="1" w:styleId="WideTable">
    <w:name w:val="Wide Table"/>
    <w:basedOn w:val="Normal"/>
    <w:rsid w:val="005B06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6DF"/>
  </w:style>
  <w:style w:type="paragraph" w:styleId="Quote">
    <w:name w:val="Quote"/>
    <w:basedOn w:val="Heading1"/>
    <w:link w:val="QuoteChar"/>
    <w:qFormat/>
    <w:rsid w:val="005B06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6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6DF"/>
    <w:pPr>
      <w:pageBreakBefore/>
    </w:pPr>
  </w:style>
  <w:style w:type="paragraph" w:customStyle="1" w:styleId="Border">
    <w:name w:val="Border"/>
    <w:basedOn w:val="Normal"/>
    <w:qFormat/>
    <w:rsid w:val="005B06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6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6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6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6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6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6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6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6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6DF"/>
    <w:rPr>
      <w:u w:val="single"/>
    </w:rPr>
  </w:style>
  <w:style w:type="character" w:customStyle="1" w:styleId="BoldandItalics">
    <w:name w:val="Bold and Italics"/>
    <w:qFormat/>
    <w:rsid w:val="005B06DF"/>
    <w:rPr>
      <w:b/>
      <w:i/>
      <w:u w:val="none"/>
    </w:rPr>
  </w:style>
  <w:style w:type="paragraph" w:styleId="BalloonText">
    <w:name w:val="Balloon Text"/>
    <w:basedOn w:val="Normal"/>
    <w:link w:val="BalloonTextChar"/>
    <w:rsid w:val="005B0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6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6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6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6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6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6DF"/>
    <w:pPr>
      <w:spacing w:before="0" w:after="0"/>
    </w:pPr>
  </w:style>
  <w:style w:type="paragraph" w:customStyle="1" w:styleId="BodyTextBold">
    <w:name w:val="Body Text Bold"/>
    <w:basedOn w:val="BodyText"/>
    <w:qFormat/>
    <w:rsid w:val="005B06DF"/>
    <w:rPr>
      <w:b/>
    </w:rPr>
  </w:style>
  <w:style w:type="character" w:styleId="Hyperlink">
    <w:name w:val="Hyperlink"/>
    <w:basedOn w:val="DefaultParagraphFont"/>
    <w:uiPriority w:val="99"/>
    <w:unhideWhenUsed/>
    <w:rsid w:val="00B25D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3603</Characters>
  <Application>Microsoft Office Word</Application>
  <DocSecurity>0</DocSecurity>
  <Lines>200</Lines>
  <Paragraphs>107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NWPGEN034 Operate and maintain flood warning sites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