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154" w:rsidP="008C6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NWPGEN034 Operate and maintain flood warning sites</w:t>
      </w:r>
      <w:r>
        <w:fldChar w:fldCharType="end"/>
      </w:r>
    </w:p>
    <w:p w:rsidR="008C6154" w:rsidP="008C6154">
      <w:pPr>
        <w:pStyle w:val="Version"/>
        <w:sectPr w:rsidSect="00BF5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EF0" w:rsidP="00BF5EF0">
      <w:pPr>
        <w:pStyle w:val="SuperHeading"/>
      </w:pPr>
      <w:r w:rsidRPr="00BF5EF0">
        <w:t>NWPGEN034 Operate and maintain flood warning sites</w:t>
      </w:r>
    </w:p>
    <w:p w:rsidR="00000000" w:rsidRPr="00BF5EF0" w:rsidP="00BF5EF0">
      <w:pPr>
        <w:pStyle w:val="Heading1"/>
      </w:pPr>
      <w:bookmarkStart w:id="1" w:name="O_1244784"/>
      <w:bookmarkEnd w:id="1"/>
      <w:r w:rsidRPr="00BF5E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Release 1. This is the first release of this unit of competency in the NWP National Water Training Package.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2" w:name="O_1244785"/>
      <w:bookmarkEnd w:id="2"/>
      <w:r w:rsidRPr="00BF5E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The unit involves the skills and knowledge required to operate and maintain flood war</w:t>
            </w:r>
            <w:r w:rsidRPr="00BF5EF0">
              <w:t>ning sites.</w:t>
            </w:r>
          </w:p>
          <w:p w:rsidR="00000000" w:rsidRPr="00BF5EF0" w:rsidP="00BF5EF0">
            <w:pPr>
              <w:pStyle w:val="BodyText"/>
            </w:pPr>
            <w:r w:rsidRPr="00BF5EF0">
              <w:t>It includes preparing for site requirements, inspecting overall site conditions and testing equipment on site. It also includes undertaking onsite maintenance and completing documentation and reports.</w:t>
            </w:r>
          </w:p>
          <w:p w:rsidR="00000000" w:rsidRPr="00BF5EF0" w:rsidP="00BF5EF0">
            <w:pPr>
              <w:pStyle w:val="BodyText"/>
            </w:pPr>
            <w:r w:rsidRPr="00BF5EF0">
              <w:t xml:space="preserve">This unit applies to those responsible for </w:t>
            </w:r>
            <w:r w:rsidRPr="00BF5EF0">
              <w:t>the operation and maintenance of flood warning sites.</w:t>
            </w:r>
          </w:p>
          <w:p w:rsidR="00000000" w:rsidRPr="00BF5EF0" w:rsidP="00BF5EF0">
            <w:pPr>
              <w:pStyle w:val="BodyText"/>
            </w:pPr>
            <w:r w:rsidRPr="00BF5EF0">
              <w:t>Those undertaking this unit would work in small teams, autonomously or under supervision, while performing complex tasks in a broad range of contexts that could be unpredictable, including remote, confi</w:t>
            </w:r>
            <w:r w:rsidRPr="00BF5EF0">
              <w:t>ned spaces, near water and/or at heights.</w:t>
            </w:r>
          </w:p>
          <w:p w:rsidR="00000000" w:rsidRPr="00BF5EF0" w:rsidP="00BF5EF0">
            <w:pPr>
              <w:pStyle w:val="BodyText"/>
            </w:pPr>
            <w:r w:rsidRPr="00BF5EF0">
              <w:t>No licensing, legislative or certification requirements apply to this unit at the time of publication.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3" w:name="O_1244786"/>
      <w:bookmarkEnd w:id="3"/>
      <w:r w:rsidRPr="00BF5E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Not applicable.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4" w:name="O_1244787"/>
      <w:bookmarkEnd w:id="4"/>
      <w:r w:rsidRPr="00BF5E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General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5" w:name="O_1244788"/>
      <w:bookmarkEnd w:id="5"/>
      <w:r w:rsidRPr="00BF5E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Not applicable.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6" w:name="O_1244789"/>
      <w:bookmarkEnd w:id="6"/>
      <w:r w:rsidRPr="00BF5E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4"/>
        <w:gridCol w:w="816"/>
        <w:gridCol w:w="5454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ELEMENTS</w:t>
            </w:r>
          </w:p>
        </w:tc>
        <w:tc>
          <w:tcPr>
            <w:tcW w:w="6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PERFORMANCE CRITERIA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Elements describe the essential outcomes.</w:t>
            </w:r>
          </w:p>
        </w:tc>
        <w:tc>
          <w:tcPr>
            <w:tcW w:w="6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Performance criteria describe the performance needed to demonstrate achievement of the element.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1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Prepare for site requirements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Gather appropriate test and maintenance equipment required for flood warning site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Obtain and check personal protect</w:t>
            </w:r>
            <w:r w:rsidRPr="00BF5EF0">
              <w:t>ive equipment (PPE) relevant for site requirements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Obtain and review historic recorded data from the remote warning site using relevant software as part of pre-visit function test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1.4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Use relevant communications software, noting any abnormal readings requiring further investigation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1.5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Complete relevant risk assessment applicable to work environment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1.6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Comply with work health and safety (WHS) requirements according to relevant le</w:t>
            </w:r>
            <w:r w:rsidRPr="00BF5EF0">
              <w:t>gislation and workplace procedures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1.7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Arrange for traffic control,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1.8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Prepare relevant reports from historical data,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2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Inspect overall site conditions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2.1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Select, fit and use PPE and outlay signage according to site requirements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2.2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Undertake a visual inspection and note observations and irregularities for remediation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2.3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Complete site inspection forms with appropriate details, including digital photos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Test equipment on site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Check independent water level, compare with instrument reading and take appropriate action,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Perform routine maintenance,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Complete onsite checklist for water level equipment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3.4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Clean, test and calibrate rainfall equipment according to manufacturer instructions,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3.5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Conduct test to ensure power supply is working within specified ranges and isolate power,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3.6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Maintain and assess camera equipment, if applicable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3.7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Check functionality of automatic warning systems, if applicable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Undertake onsite maintenance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4.1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Maintain area around onsite equipment according to workplace procedures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4.2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Inspect site for s</w:t>
            </w:r>
            <w:r w:rsidRPr="00BF5EF0">
              <w:t>tructural integrity issues and organise for repairs, as required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rPr>
                <w:rStyle w:val="SpecialBold"/>
              </w:rPr>
              <w:t>Complete documentation and reports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5.1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Take pre- and post-photos of site to record as future evidence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5.2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Complete checklists and record future maintenance according to workplace procedures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rPr>
                <w:rStyle w:val="SpecialBold"/>
              </w:rPr>
              <w:t>5.3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Store reports and send to appropriate agencies, as required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7" w:name="O_1244790"/>
      <w:bookmarkEnd w:id="7"/>
      <w:r w:rsidRPr="00BF5E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Foundation skills essential to performance are explicit in the per</w:t>
            </w:r>
            <w:r w:rsidRPr="00BF5EF0">
              <w:t>formance criteria of this unit of competency.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8" w:name="O_1244791"/>
      <w:bookmarkEnd w:id="8"/>
      <w:r w:rsidRPr="00BF5E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Range is restricted to essential operating conditions and any other variables essential to the work environment.</w:t>
            </w:r>
          </w:p>
          <w:p w:rsidR="00000000" w:rsidRPr="00BF5EF0" w:rsidP="00BF5EF0">
            <w:pPr>
              <w:pStyle w:val="BodyText"/>
            </w:pPr>
            <w:r w:rsidRPr="00BF5EF0">
              <w:t>Non-essential conditions may be found in the NWP National Water Training Package Companion Volume Implementation Guide.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9" w:name="O_1244792"/>
      <w:bookmarkEnd w:id="9"/>
      <w:r w:rsidRPr="00BF5E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This is a new unit. No equivalent unit.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10" w:name="O_1244799"/>
      <w:bookmarkEnd w:id="10"/>
      <w:r w:rsidRPr="00BF5EF0">
        <w:t>Links</w:t>
      </w:r>
    </w:p>
    <w:p w:rsidR="00000000" w:rsidRPr="00BF5EF0" w:rsidP="008C6154">
      <w:pPr>
        <w:pStyle w:val="BodyText"/>
      </w:pPr>
      <w:r w:rsidRPr="00BF5EF0">
        <w:t>Companion Volume Implem</w:t>
      </w:r>
      <w:r w:rsidRPr="00BF5EF0">
        <w:t xml:space="preserve">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6D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F5EF0" w:rsidP="008C6154">
      <w:pPr>
        <w:pStyle w:val="BodyText"/>
        <w:sectPr w:rsidSect="00BF5E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EF0" w:rsidP="00BF5EF0">
      <w:pPr>
        <w:pStyle w:val="SuperHeading"/>
      </w:pPr>
      <w:r w:rsidRPr="00BF5EF0">
        <w:t>Assessment Requirements for NWPGEN034 Operate and maintain flood warning sites</w:t>
      </w:r>
    </w:p>
    <w:p w:rsidR="00000000" w:rsidRPr="00BF5EF0" w:rsidP="00BF5EF0">
      <w:pPr>
        <w:pStyle w:val="Heading1"/>
      </w:pPr>
      <w:bookmarkStart w:id="11" w:name="O_1244794"/>
      <w:bookmarkEnd w:id="11"/>
      <w:r w:rsidRPr="00BF5E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Release 1. This is the first release of this unit of competency in the NWP National Water Training Package.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12" w:name="O_1244795"/>
      <w:bookmarkEnd w:id="12"/>
      <w:r w:rsidRPr="00BF5EF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ListBullet"/>
            </w:pPr>
            <w:r w:rsidRPr="00BF5EF0">
              <w:t>completing instrument maintenance and testing</w:t>
            </w:r>
          </w:p>
          <w:p w:rsidR="00000000" w:rsidRPr="00BF5EF0" w:rsidP="00BF5EF0">
            <w:pPr>
              <w:pStyle w:val="ListBullet"/>
            </w:pPr>
            <w:r w:rsidRPr="00BF5EF0">
              <w:t>completing reports</w:t>
            </w:r>
            <w:r w:rsidRPr="00BF5EF0">
              <w:t xml:space="preserve"> and sharing with relevant agencies</w:t>
            </w:r>
          </w:p>
          <w:p w:rsidR="00000000" w:rsidRPr="00BF5EF0" w:rsidP="00BF5EF0">
            <w:pPr>
              <w:pStyle w:val="ListBullet"/>
            </w:pPr>
            <w:r w:rsidRPr="00BF5EF0">
              <w:t>completing work health and safety (WHS) preparation and risk assessments</w:t>
            </w:r>
          </w:p>
          <w:p w:rsidR="00000000" w:rsidRPr="00BF5EF0" w:rsidP="00BF5EF0">
            <w:pPr>
              <w:pStyle w:val="ListBullet"/>
            </w:pPr>
            <w:r w:rsidRPr="00BF5EF0">
              <w:t>confirming correct operation of water level and rainfall equipment</w:t>
            </w:r>
          </w:p>
          <w:p w:rsidR="00000000" w:rsidRPr="00BF5EF0" w:rsidP="00BF5EF0">
            <w:pPr>
              <w:pStyle w:val="ListBullet"/>
            </w:pPr>
            <w:r w:rsidRPr="00BF5EF0">
              <w:t>determining the correct personal protective equipment (PPE) for work requirement</w:t>
            </w:r>
            <w:r w:rsidRPr="00BF5EF0">
              <w:t>s, including road safety signage</w:t>
            </w:r>
          </w:p>
          <w:p w:rsidR="00000000" w:rsidRPr="00BF5EF0" w:rsidP="00BF5EF0">
            <w:pPr>
              <w:pStyle w:val="ListBullet"/>
            </w:pPr>
            <w:r w:rsidRPr="00BF5EF0">
              <w:t>identifying system components</w:t>
            </w:r>
          </w:p>
          <w:p w:rsidR="00000000" w:rsidRPr="00BF5EF0" w:rsidP="00BF5EF0">
            <w:pPr>
              <w:pStyle w:val="ListBullet"/>
            </w:pPr>
            <w:r w:rsidRPr="00BF5EF0">
              <w:t>interpreting information from agencies, including relevant infrastructure standards purpose for flood warning sites</w:t>
            </w:r>
          </w:p>
          <w:p w:rsidR="00000000" w:rsidRPr="00BF5EF0" w:rsidP="00BF5EF0">
            <w:pPr>
              <w:pStyle w:val="ListBullet"/>
            </w:pPr>
            <w:r w:rsidRPr="00BF5EF0">
              <w:t>reading datums and interpreting benchmarks</w:t>
            </w:r>
          </w:p>
          <w:p w:rsidR="00000000" w:rsidRPr="00BF5EF0" w:rsidP="00BF5EF0">
            <w:pPr>
              <w:pStyle w:val="ListBullet"/>
            </w:pPr>
            <w:r w:rsidRPr="00BF5EF0">
              <w:t>testing and maintenance of direct current (DC) power supply</w:t>
            </w:r>
          </w:p>
          <w:p w:rsidR="00000000" w:rsidRPr="00BF5EF0" w:rsidP="00BF5EF0">
            <w:pPr>
              <w:pStyle w:val="ListBullet"/>
            </w:pPr>
            <w:r w:rsidRPr="00BF5EF0">
              <w:t>using communication systems to interpret and determine work requirements.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13" w:name="O_1244796"/>
      <w:bookmarkEnd w:id="13"/>
      <w:r w:rsidRPr="00BF5EF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F0">
            <w:pPr>
              <w:pStyle w:val="BodyText"/>
              <w:rPr>
                <w:lang w:val="en-NZ"/>
              </w:rPr>
            </w:pPr>
            <w:r w:rsidRPr="00BF5EF0">
              <w:t>Evidence required to demonstrate competence in this unit must be relevant to and s</w:t>
            </w:r>
            <w:r w:rsidRPr="00BF5EF0">
              <w:t xml:space="preserve">atisfy all the requirements of the elements and performance criteria and includes knowledge of: </w:t>
            </w:r>
          </w:p>
        </w:tc>
      </w:tr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ListBullet"/>
            </w:pPr>
            <w:r w:rsidRPr="00BF5EF0">
              <w:t>asset ownership</w:t>
            </w:r>
          </w:p>
          <w:p w:rsidR="00000000" w:rsidRPr="00BF5EF0" w:rsidP="00BF5EF0">
            <w:pPr>
              <w:pStyle w:val="ListBullet"/>
            </w:pPr>
            <w:r w:rsidRPr="00BF5EF0">
              <w:t>camera specifications</w:t>
            </w:r>
          </w:p>
          <w:p w:rsidR="00000000" w:rsidRPr="00BF5EF0" w:rsidP="00BF5EF0">
            <w:pPr>
              <w:pStyle w:val="ListBullet"/>
            </w:pPr>
            <w:r w:rsidRPr="00BF5EF0">
              <w:t>datums and Australian Height Datum (AHD) benchmarks</w:t>
            </w:r>
          </w:p>
          <w:p w:rsidR="00000000" w:rsidRPr="00BF5EF0" w:rsidP="00BF5EF0">
            <w:pPr>
              <w:pStyle w:val="ListBullet"/>
            </w:pPr>
            <w:r w:rsidRPr="00BF5EF0">
              <w:t>different designs of gauging stations</w:t>
            </w:r>
          </w:p>
          <w:p w:rsidR="00000000" w:rsidRPr="00BF5EF0" w:rsidP="00BF5EF0">
            <w:pPr>
              <w:pStyle w:val="ListBullet"/>
            </w:pPr>
            <w:r w:rsidRPr="00BF5EF0">
              <w:t>different types of communication/telemetry systems</w:t>
            </w:r>
          </w:p>
          <w:p w:rsidR="00000000" w:rsidRPr="00BF5EF0" w:rsidP="00BF5EF0">
            <w:pPr>
              <w:pStyle w:val="ListBullet"/>
            </w:pPr>
            <w:r w:rsidRPr="00BF5EF0">
              <w:t>different types of tipping bucket rain gauges</w:t>
            </w:r>
          </w:p>
          <w:p w:rsidR="00000000" w:rsidRPr="00BF5EF0" w:rsidP="00BF5EF0">
            <w:pPr>
              <w:pStyle w:val="ListBullet"/>
            </w:pPr>
            <w:r w:rsidRPr="00BF5EF0">
              <w:t>different types of water level monitoring technologies</w:t>
            </w:r>
          </w:p>
          <w:p w:rsidR="00000000" w:rsidRPr="00BF5EF0" w:rsidP="00BF5EF0">
            <w:pPr>
              <w:pStyle w:val="ListBullet"/>
            </w:pPr>
            <w:r w:rsidRPr="00BF5EF0">
              <w:t>electronic communication systems</w:t>
            </w:r>
          </w:p>
          <w:p w:rsidR="00000000" w:rsidRPr="00BF5EF0" w:rsidP="00BF5EF0">
            <w:pPr>
              <w:pStyle w:val="ListBullet"/>
            </w:pPr>
            <w:r w:rsidRPr="00BF5EF0">
              <w:t xml:space="preserve">relevant information from agencies, including infrastructure standards </w:t>
            </w:r>
            <w:r w:rsidRPr="00BF5EF0">
              <w:t>purpose for flood warning sites</w:t>
            </w:r>
          </w:p>
          <w:p w:rsidR="00000000" w:rsidRPr="00BF5EF0" w:rsidP="00BF5EF0">
            <w:pPr>
              <w:pStyle w:val="ListBullet"/>
            </w:pPr>
            <w:r w:rsidRPr="00BF5EF0">
              <w:t>relevant WHS legislation</w:t>
            </w:r>
          </w:p>
          <w:p w:rsidR="00000000" w:rsidRPr="00BF5EF0" w:rsidP="00BF5EF0">
            <w:pPr>
              <w:pStyle w:val="ListBullet"/>
            </w:pPr>
            <w:r w:rsidRPr="00BF5EF0">
              <w:t>relevant workplace procedures</w:t>
            </w:r>
          </w:p>
          <w:p w:rsidR="00000000" w:rsidRPr="00BF5EF0" w:rsidP="00BF5EF0">
            <w:pPr>
              <w:pStyle w:val="ListBullet"/>
            </w:pPr>
            <w:r w:rsidRPr="00BF5EF0">
              <w:t>traffic management signage.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14" w:name="O_1244797"/>
      <w:bookmarkEnd w:id="14"/>
      <w:r w:rsidRPr="00BF5E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F0" w:rsidP="00BF5EF0">
            <w:pPr>
              <w:pStyle w:val="BodyText"/>
            </w:pPr>
            <w:r w:rsidRPr="00BF5EF0">
              <w:t>Assessors must hold credentials specified within the Standards for Registered Training Organisatio</w:t>
            </w:r>
            <w:r w:rsidRPr="00BF5EF0">
              <w:t>ns current at the time of assessment.</w:t>
            </w:r>
          </w:p>
          <w:p w:rsidR="00000000" w:rsidRPr="00BF5EF0" w:rsidP="00BF5EF0">
            <w:pPr>
              <w:pStyle w:val="BodyText"/>
            </w:pPr>
            <w:r w:rsidRPr="00BF5EF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F5EF0" w:rsidP="00BF5EF0">
            <w:pPr>
              <w:pStyle w:val="BodyText"/>
            </w:pPr>
            <w:r w:rsidRPr="00BF5EF0">
              <w:t>Assessment must occur in suitable workplace operational situations. Where this is not appropriate, assessment must occur in suitable simulated workplace operational situations reflecting actual workplace conditions.</w:t>
            </w:r>
          </w:p>
          <w:p w:rsidR="00000000" w:rsidRPr="00BF5EF0" w:rsidP="00BF5EF0">
            <w:pPr>
              <w:pStyle w:val="BodyText"/>
            </w:pPr>
            <w:r w:rsidRPr="00BF5EF0">
              <w:t>Assessment processes and techniques must</w:t>
            </w:r>
            <w:r w:rsidRPr="00BF5EF0">
              <w:t xml:space="preserve"> be appropriate to the language, literacy and numeracy requirements of the work being performed and the needs of the candidate.</w:t>
            </w:r>
          </w:p>
          <w:p w:rsidR="00000000" w:rsidRPr="00BF5EF0" w:rsidP="00BF5EF0">
            <w:pPr>
              <w:pStyle w:val="BodyText"/>
            </w:pPr>
            <w:r w:rsidRPr="00BF5EF0">
              <w:t>Resources for assessment must include access to:</w:t>
            </w:r>
          </w:p>
          <w:p w:rsidR="00000000" w:rsidRPr="00BF5EF0" w:rsidP="00BF5EF0">
            <w:pPr>
              <w:pStyle w:val="ListBullet"/>
            </w:pPr>
            <w:r w:rsidRPr="00BF5EF0">
              <w:t>relevant and appropriate materials, tools, facilities, equipment and PPE curre</w:t>
            </w:r>
            <w:r w:rsidRPr="00BF5EF0">
              <w:t>ntly used in industry</w:t>
            </w:r>
          </w:p>
          <w:p w:rsidR="00000000" w:rsidRPr="00BF5EF0" w:rsidP="00BF5EF0">
            <w:pPr>
              <w:pStyle w:val="ListBullet"/>
            </w:pPr>
            <w:r w:rsidRPr="00BF5EF0">
              <w:t>applicable relevant documentation, including workplace procedures, industry standards, equipment specifications, regulations, codes of practice and operation manuals.</w:t>
            </w:r>
          </w:p>
        </w:tc>
      </w:tr>
    </w:tbl>
    <w:p w:rsidR="00000000" w:rsidRPr="00BF5EF0" w:rsidP="00BF5EF0">
      <w:pPr>
        <w:pStyle w:val="NoPaddingFontSize1"/>
      </w:pPr>
    </w:p>
    <w:p w:rsidR="00000000" w:rsidRPr="00BF5EF0" w:rsidP="00BF5EF0">
      <w:pPr>
        <w:pStyle w:val="AllowPageBreak"/>
      </w:pPr>
    </w:p>
    <w:p w:rsidR="00000000" w:rsidRPr="00BF5EF0" w:rsidP="00BF5EF0">
      <w:pPr>
        <w:pStyle w:val="Heading1"/>
      </w:pPr>
      <w:bookmarkStart w:id="15" w:name="O_1244800"/>
      <w:bookmarkEnd w:id="15"/>
      <w:r w:rsidRPr="00BF5EF0">
        <w:t>Links</w:t>
      </w:r>
    </w:p>
    <w:p w:rsidR="00000000" w:rsidRPr="00BF5EF0" w:rsidP="008C6154">
      <w:pPr>
        <w:pStyle w:val="BodyText"/>
      </w:pPr>
      <w:r w:rsidRPr="00BF5EF0">
        <w:t>Companion Volume Implementation Guides a</w:t>
      </w:r>
      <w:r w:rsidRPr="00BF5EF0">
        <w:t xml:space="preserve">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6D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F5EF0" w:rsidP="00BF5EF0"/>
    <w:sectPr w:rsidSect="00BF5E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 w:rsidRPr="008C6154" w:rsidP="008C6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54" w:rsidP="00BF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154" w:rsidP="00BF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6154" w:rsidP="00BF5E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 w:rsidP="00BF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154">
      <w:t>Approved</w:t>
    </w:r>
    <w:r w:rsidR="008C61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1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154">
      <w:rPr>
        <w:noProof/>
      </w:rPr>
      <w:t>4</w:t>
    </w:r>
    <w:r>
      <w:rPr>
        <w:noProof/>
      </w:rPr>
      <w:fldChar w:fldCharType="end"/>
    </w:r>
  </w:p>
  <w:p w:rsidR="00BF5EF0" w:rsidP="00BF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1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154">
      <w:t>BuildSkills Australia</w:t>
    </w:r>
    <w:r w:rsidR="008C6154">
      <w:fldChar w:fldCharType="end"/>
    </w:r>
  </w:p>
  <w:p w:rsidR="00BF5EF0" w:rsidP="00BF5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EF0" w:rsidRPr="008C6154" w:rsidP="008C6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154" w:rsidRPr="002D2AF8" w:rsidP="00BF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NWPGEN034 Operate and maintain flood warning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154" w:rsidP="00BF5E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F0" w:rsidRPr="002D2AF8" w:rsidP="00BF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154">
      <w:t>NWPGEN034 Operate and maintain flood warning sites</w:t>
    </w:r>
    <w:r w:rsidR="008C61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154">
      <w:rPr>
        <w:noProof/>
      </w:rPr>
      <w:t>2 March 2025</w:t>
    </w:r>
    <w:r>
      <w:fldChar w:fldCharType="end"/>
    </w:r>
  </w:p>
  <w:p w:rsidR="00BF5EF0" w:rsidP="00BF5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F26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AD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EF0"/>
  </w:style>
  <w:style w:type="character" w:customStyle="1" w:styleId="Heading1Char">
    <w:name w:val="Heading 1 Char"/>
    <w:basedOn w:val="DefaultParagraphFont"/>
    <w:link w:val="Heading1"/>
    <w:rsid w:val="00BF5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E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EF0"/>
    <w:rPr>
      <w:b/>
      <w:spacing w:val="0"/>
    </w:rPr>
  </w:style>
  <w:style w:type="paragraph" w:customStyle="1" w:styleId="SuperHeading">
    <w:name w:val="SuperHeading"/>
    <w:basedOn w:val="Normal"/>
    <w:rsid w:val="00BF5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5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E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EF0"/>
    <w:rPr>
      <w:i/>
    </w:rPr>
  </w:style>
  <w:style w:type="paragraph" w:styleId="Caption">
    <w:name w:val="caption"/>
    <w:basedOn w:val="BodyText"/>
    <w:next w:val="Normal"/>
    <w:qFormat/>
    <w:rsid w:val="00BF5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EF0"/>
  </w:style>
  <w:style w:type="paragraph" w:styleId="TableofFigures">
    <w:name w:val="table of figures"/>
    <w:basedOn w:val="Normal"/>
    <w:next w:val="Normal"/>
    <w:semiHidden/>
    <w:rsid w:val="00BF5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EF0"/>
    <w:rPr>
      <w:rFonts w:ascii="Wingdings" w:hAnsi="Wingdings"/>
    </w:rPr>
  </w:style>
  <w:style w:type="paragraph" w:customStyle="1" w:styleId="TableHeading">
    <w:name w:val="Table Heading"/>
    <w:basedOn w:val="HeadingBase"/>
    <w:rsid w:val="00BF5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EF0"/>
    <w:rPr>
      <w:color w:val="0033CC"/>
      <w:u w:val="none"/>
    </w:rPr>
  </w:style>
  <w:style w:type="paragraph" w:customStyle="1" w:styleId="BodyTextRight">
    <w:name w:val="Body Text Right"/>
    <w:basedOn w:val="BodyText"/>
    <w:rsid w:val="00BF5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EF0"/>
    <w:rPr>
      <w:sz w:val="32"/>
    </w:rPr>
  </w:style>
  <w:style w:type="paragraph" w:customStyle="1" w:styleId="HeadingProcedure">
    <w:name w:val="Heading Procedure"/>
    <w:basedOn w:val="HeadingBase"/>
    <w:next w:val="Normal"/>
    <w:rsid w:val="00BF5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EF0"/>
    <w:pPr>
      <w:spacing w:before="60" w:after="60"/>
    </w:pPr>
  </w:style>
  <w:style w:type="paragraph" w:styleId="ListContinue">
    <w:name w:val="List Continue"/>
    <w:basedOn w:val="List"/>
    <w:rsid w:val="00BF5EF0"/>
    <w:pPr>
      <w:ind w:firstLine="0"/>
    </w:pPr>
  </w:style>
  <w:style w:type="paragraph" w:customStyle="1" w:styleId="ListNote">
    <w:name w:val="List Note"/>
    <w:basedOn w:val="List"/>
    <w:rsid w:val="00BF5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EF0"/>
    <w:rPr>
      <w:rFonts w:ascii="Courier New" w:hAnsi="Courier New"/>
    </w:rPr>
  </w:style>
  <w:style w:type="paragraph" w:customStyle="1" w:styleId="NoteBullet">
    <w:name w:val="Note Bullet"/>
    <w:basedOn w:val="Note"/>
    <w:rsid w:val="00BF5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EF0"/>
    <w:rPr>
      <w:b/>
      <w:smallCaps/>
    </w:rPr>
  </w:style>
  <w:style w:type="paragraph" w:customStyle="1" w:styleId="TableListNumber">
    <w:name w:val="Table List Number"/>
    <w:basedOn w:val="ListNumber"/>
    <w:rsid w:val="00BF5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EF0"/>
    <w:pPr>
      <w:numPr>
        <w:numId w:val="8"/>
      </w:numPr>
    </w:pPr>
  </w:style>
  <w:style w:type="paragraph" w:customStyle="1" w:styleId="ListAlpha2">
    <w:name w:val="List Alpha 2"/>
    <w:basedOn w:val="List2"/>
    <w:rsid w:val="00BF5EF0"/>
    <w:pPr>
      <w:numPr>
        <w:numId w:val="7"/>
      </w:numPr>
    </w:pPr>
  </w:style>
  <w:style w:type="paragraph" w:styleId="List2">
    <w:name w:val="List 2"/>
    <w:basedOn w:val="BodyText"/>
    <w:rsid w:val="00BF5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EF0"/>
    <w:pPr>
      <w:numPr>
        <w:numId w:val="3"/>
      </w:numPr>
    </w:pPr>
  </w:style>
  <w:style w:type="paragraph" w:styleId="ListContinue2">
    <w:name w:val="List Continue 2"/>
    <w:basedOn w:val="List2"/>
    <w:rsid w:val="00BF5EF0"/>
    <w:pPr>
      <w:ind w:firstLine="0"/>
    </w:pPr>
  </w:style>
  <w:style w:type="paragraph" w:styleId="ListContinue3">
    <w:name w:val="List Continue 3"/>
    <w:basedOn w:val="List3"/>
    <w:rsid w:val="00BF5EF0"/>
    <w:pPr>
      <w:ind w:left="1021" w:firstLine="0"/>
    </w:pPr>
  </w:style>
  <w:style w:type="paragraph" w:styleId="ListContinue4">
    <w:name w:val="List Continue 4"/>
    <w:basedOn w:val="List4"/>
    <w:rsid w:val="00BF5EF0"/>
    <w:pPr>
      <w:ind w:firstLine="0"/>
    </w:pPr>
  </w:style>
  <w:style w:type="paragraph" w:styleId="ListContinue5">
    <w:name w:val="List Continue 5"/>
    <w:basedOn w:val="List5"/>
    <w:rsid w:val="00BF5EF0"/>
    <w:pPr>
      <w:ind w:firstLine="0"/>
    </w:pPr>
  </w:style>
  <w:style w:type="paragraph" w:styleId="ListNumber3">
    <w:name w:val="List Number 3"/>
    <w:basedOn w:val="List3"/>
    <w:rsid w:val="00BF5EF0"/>
    <w:pPr>
      <w:numPr>
        <w:numId w:val="4"/>
      </w:numPr>
    </w:pPr>
  </w:style>
  <w:style w:type="paragraph" w:styleId="ListNumber4">
    <w:name w:val="List Number 4"/>
    <w:basedOn w:val="List4"/>
    <w:rsid w:val="00BF5EF0"/>
    <w:pPr>
      <w:numPr>
        <w:numId w:val="5"/>
      </w:numPr>
    </w:pPr>
  </w:style>
  <w:style w:type="paragraph" w:styleId="ListNumber5">
    <w:name w:val="List Number 5"/>
    <w:basedOn w:val="List5"/>
    <w:rsid w:val="00BF5EF0"/>
    <w:pPr>
      <w:numPr>
        <w:numId w:val="6"/>
      </w:numPr>
    </w:pPr>
  </w:style>
  <w:style w:type="paragraph" w:styleId="BlockText">
    <w:name w:val="Block Text"/>
    <w:basedOn w:val="Normal"/>
    <w:rsid w:val="00BF5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EF0"/>
    <w:rPr>
      <w:sz w:val="16"/>
      <w:vertAlign w:val="superscript"/>
    </w:rPr>
  </w:style>
  <w:style w:type="character" w:customStyle="1" w:styleId="Symbols">
    <w:name w:val="Symbols"/>
    <w:basedOn w:val="DefaultParagraphFont"/>
    <w:rsid w:val="00BF5EF0"/>
    <w:rPr>
      <w:rFonts w:ascii="Symbol" w:hAnsi="Symbol"/>
    </w:rPr>
  </w:style>
  <w:style w:type="character" w:customStyle="1" w:styleId="MenuOptions">
    <w:name w:val="Menu Options"/>
    <w:basedOn w:val="DefaultParagraphFont"/>
    <w:rsid w:val="00BF5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EF0"/>
    <w:rPr>
      <w:b/>
    </w:rPr>
  </w:style>
  <w:style w:type="character" w:customStyle="1" w:styleId="Underlined">
    <w:name w:val="Underlined"/>
    <w:basedOn w:val="DefaultParagraphFont"/>
    <w:rsid w:val="00BF5EF0"/>
    <w:rPr>
      <w:u w:val="single"/>
    </w:rPr>
  </w:style>
  <w:style w:type="paragraph" w:customStyle="1" w:styleId="TableBodyTextRight">
    <w:name w:val="Table Body Text Right"/>
    <w:basedOn w:val="TableBodyText"/>
    <w:rsid w:val="00BF5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EF0"/>
    <w:rPr>
      <w:sz w:val="18"/>
    </w:rPr>
  </w:style>
  <w:style w:type="paragraph" w:customStyle="1" w:styleId="BodySmallRight">
    <w:name w:val="Body Small Right"/>
    <w:basedOn w:val="BodyTextRight"/>
    <w:rsid w:val="00BF5EF0"/>
    <w:rPr>
      <w:sz w:val="18"/>
      <w:szCs w:val="18"/>
    </w:rPr>
  </w:style>
  <w:style w:type="paragraph" w:customStyle="1" w:styleId="MarginEdition">
    <w:name w:val="Margin Edition"/>
    <w:basedOn w:val="MarginNote"/>
    <w:rsid w:val="00BF5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EF0"/>
    <w:rPr>
      <w:sz w:val="2"/>
      <w:szCs w:val="2"/>
    </w:rPr>
  </w:style>
  <w:style w:type="character" w:customStyle="1" w:styleId="Small">
    <w:name w:val="Small"/>
    <w:basedOn w:val="DefaultParagraphFont"/>
    <w:rsid w:val="00BF5EF0"/>
    <w:rPr>
      <w:sz w:val="16"/>
    </w:rPr>
  </w:style>
  <w:style w:type="paragraph" w:customStyle="1" w:styleId="WideTable">
    <w:name w:val="Wide Table"/>
    <w:basedOn w:val="Normal"/>
    <w:rsid w:val="00BF5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EF0"/>
  </w:style>
  <w:style w:type="paragraph" w:styleId="Quote">
    <w:name w:val="Quote"/>
    <w:basedOn w:val="Heading1"/>
    <w:link w:val="QuoteChar"/>
    <w:qFormat/>
    <w:rsid w:val="00BF5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EF0"/>
    <w:pPr>
      <w:pageBreakBefore/>
    </w:pPr>
  </w:style>
  <w:style w:type="paragraph" w:customStyle="1" w:styleId="Border">
    <w:name w:val="Border"/>
    <w:basedOn w:val="Normal"/>
    <w:qFormat/>
    <w:rsid w:val="00BF5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EF0"/>
    <w:rPr>
      <w:u w:val="single"/>
    </w:rPr>
  </w:style>
  <w:style w:type="character" w:customStyle="1" w:styleId="BoldandItalics">
    <w:name w:val="Bold and Italics"/>
    <w:qFormat/>
    <w:rsid w:val="00BF5EF0"/>
    <w:rPr>
      <w:b/>
      <w:i/>
      <w:u w:val="none"/>
    </w:rPr>
  </w:style>
  <w:style w:type="paragraph" w:styleId="BalloonText">
    <w:name w:val="Balloon Text"/>
    <w:basedOn w:val="Normal"/>
    <w:link w:val="BalloonTextChar"/>
    <w:rsid w:val="00BF5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EF0"/>
    <w:pPr>
      <w:spacing w:before="0" w:after="0"/>
    </w:pPr>
  </w:style>
  <w:style w:type="paragraph" w:customStyle="1" w:styleId="BodyTextBold">
    <w:name w:val="Body Text Bold"/>
    <w:basedOn w:val="BodyText"/>
    <w:qFormat/>
    <w:rsid w:val="00BF5EF0"/>
    <w:rPr>
      <w:b/>
    </w:rPr>
  </w:style>
  <w:style w:type="character" w:styleId="Hyperlink">
    <w:name w:val="Hyperlink"/>
    <w:basedOn w:val="DefaultParagraphFont"/>
    <w:uiPriority w:val="99"/>
    <w:unhideWhenUsed/>
    <w:rsid w:val="008C6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6338</Characters>
  <Application>Microsoft Office Word</Application>
  <DocSecurity>0</DocSecurity>
  <Lines>264</Lines>
  <Paragraphs>152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NWPGEN034 Operate and maintain flood warning sites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