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260" w:rsidP="00C352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NWPGEN034 Operate and maintain flood warning sites</w:t>
      </w:r>
      <w:r>
        <w:fldChar w:fldCharType="end"/>
      </w:r>
    </w:p>
    <w:p w:rsidR="00C35260" w:rsidP="00C35260">
      <w:pPr>
        <w:pStyle w:val="Version"/>
        <w:sectPr w:rsidSect="009642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275" w:rsidP="00964275">
      <w:pPr>
        <w:pStyle w:val="SuperHeading"/>
      </w:pPr>
      <w:r w:rsidRPr="00964275">
        <w:t>Assessment Requirements for NWPGEN034 Operate and maintain flood warning sites</w:t>
      </w:r>
    </w:p>
    <w:p w:rsidR="00000000" w:rsidRPr="00964275" w:rsidP="00964275">
      <w:pPr>
        <w:pStyle w:val="Heading1"/>
      </w:pPr>
      <w:bookmarkStart w:id="1" w:name="O_1244794"/>
      <w:bookmarkEnd w:id="1"/>
      <w:r w:rsidRPr="009642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2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275" w:rsidP="00964275">
            <w:pPr>
              <w:pStyle w:val="BodyText"/>
            </w:pPr>
            <w:r w:rsidRPr="00964275">
              <w:t>Release 1. This is the first release of this unit of competency in the NWP National Water Training Package.</w:t>
            </w:r>
          </w:p>
        </w:tc>
      </w:tr>
    </w:tbl>
    <w:p w:rsidR="00000000" w:rsidRPr="00964275" w:rsidP="00964275">
      <w:pPr>
        <w:pStyle w:val="NoPaddingFontSize1"/>
      </w:pPr>
    </w:p>
    <w:p w:rsidR="00000000" w:rsidRPr="00964275" w:rsidP="00964275">
      <w:pPr>
        <w:pStyle w:val="AllowPageBreak"/>
      </w:pPr>
    </w:p>
    <w:p w:rsidR="00000000" w:rsidRPr="00964275" w:rsidP="00964275">
      <w:pPr>
        <w:pStyle w:val="Heading1"/>
      </w:pPr>
      <w:bookmarkStart w:id="2" w:name="O_1244795"/>
      <w:bookmarkEnd w:id="2"/>
      <w:r w:rsidRPr="009642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2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275">
            <w:pPr>
              <w:pStyle w:val="BodyText"/>
              <w:rPr>
                <w:lang w:val="en-NZ"/>
              </w:rPr>
            </w:pPr>
            <w:r w:rsidRPr="00964275">
              <w:t xml:space="preserve">Evidence required to demonstrate competence in this unit must be relevant to and satisfy all the requirements of the elements and performance criteria on at least one occasion and include: </w:t>
            </w:r>
          </w:p>
        </w:tc>
      </w:tr>
      <w:tr w:rsidTr="009642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275" w:rsidP="00964275">
            <w:pPr>
              <w:pStyle w:val="ListBullet"/>
            </w:pPr>
            <w:r w:rsidRPr="00964275">
              <w:t>completing instrument maintenance and testi</w:t>
            </w:r>
            <w:r w:rsidRPr="00964275">
              <w:t>ng</w:t>
            </w:r>
          </w:p>
          <w:p w:rsidR="00000000" w:rsidRPr="00964275" w:rsidP="00964275">
            <w:pPr>
              <w:pStyle w:val="ListBullet"/>
            </w:pPr>
            <w:r w:rsidRPr="00964275">
              <w:t>completing reports and sharing with relevant agencies</w:t>
            </w:r>
          </w:p>
          <w:p w:rsidR="00000000" w:rsidRPr="00964275" w:rsidP="00964275">
            <w:pPr>
              <w:pStyle w:val="ListBullet"/>
            </w:pPr>
            <w:r w:rsidRPr="00964275">
              <w:t>completing work health and safety (WHS) preparation and risk assessments</w:t>
            </w:r>
          </w:p>
          <w:p w:rsidR="00000000" w:rsidRPr="00964275" w:rsidP="00964275">
            <w:pPr>
              <w:pStyle w:val="ListBullet"/>
            </w:pPr>
            <w:r w:rsidRPr="00964275">
              <w:t>confirming correct operation of water level and rainfall equipment</w:t>
            </w:r>
          </w:p>
          <w:p w:rsidR="00000000" w:rsidRPr="00964275" w:rsidP="00964275">
            <w:pPr>
              <w:pStyle w:val="ListBullet"/>
            </w:pPr>
            <w:r w:rsidRPr="00964275">
              <w:t>determining the correct personal protective equipment (PPE)</w:t>
            </w:r>
            <w:r w:rsidRPr="00964275">
              <w:t xml:space="preserve"> for work requirements, including road safety signage</w:t>
            </w:r>
          </w:p>
          <w:p w:rsidR="00000000" w:rsidRPr="00964275" w:rsidP="00964275">
            <w:pPr>
              <w:pStyle w:val="ListBullet"/>
            </w:pPr>
            <w:r w:rsidRPr="00964275">
              <w:t>identifying system components</w:t>
            </w:r>
          </w:p>
          <w:p w:rsidR="00000000" w:rsidRPr="00964275" w:rsidP="00964275">
            <w:pPr>
              <w:pStyle w:val="ListBullet"/>
            </w:pPr>
            <w:r w:rsidRPr="00964275">
              <w:t>interpreting information from agencies, including relevant infrastructure standards purpose for flood warning sites</w:t>
            </w:r>
          </w:p>
          <w:p w:rsidR="00000000" w:rsidRPr="00964275" w:rsidP="00964275">
            <w:pPr>
              <w:pStyle w:val="ListBullet"/>
            </w:pPr>
            <w:r w:rsidRPr="00964275">
              <w:t>reading datums and interpreting benchmarks</w:t>
            </w:r>
          </w:p>
          <w:p w:rsidR="00000000" w:rsidRPr="00964275" w:rsidP="00964275">
            <w:pPr>
              <w:pStyle w:val="ListBullet"/>
            </w:pPr>
            <w:r w:rsidRPr="00964275">
              <w:t>testing and maintenance of direct current (DC) power supply</w:t>
            </w:r>
          </w:p>
          <w:p w:rsidR="00000000" w:rsidRPr="00964275" w:rsidP="00964275">
            <w:pPr>
              <w:pStyle w:val="ListBullet"/>
            </w:pPr>
            <w:r w:rsidRPr="00964275">
              <w:t>using communication systems to interpret and determine work requirements.</w:t>
            </w:r>
          </w:p>
        </w:tc>
      </w:tr>
    </w:tbl>
    <w:p w:rsidR="00000000" w:rsidRPr="00964275" w:rsidP="00964275">
      <w:pPr>
        <w:pStyle w:val="NoPaddingFontSize1"/>
      </w:pPr>
    </w:p>
    <w:p w:rsidR="00000000" w:rsidRPr="00964275" w:rsidP="00964275">
      <w:pPr>
        <w:pStyle w:val="AllowPageBreak"/>
      </w:pPr>
    </w:p>
    <w:p w:rsidR="00000000" w:rsidRPr="00964275" w:rsidP="00964275">
      <w:pPr>
        <w:pStyle w:val="Heading1"/>
      </w:pPr>
      <w:bookmarkStart w:id="3" w:name="O_1244796"/>
      <w:bookmarkEnd w:id="3"/>
      <w:r w:rsidRPr="009642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2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275">
            <w:pPr>
              <w:pStyle w:val="BodyText"/>
              <w:rPr>
                <w:lang w:val="en-NZ"/>
              </w:rPr>
            </w:pPr>
            <w:r w:rsidRPr="00964275">
              <w:t>Evidence required to demonstrate competence in this unit must be relevant to and s</w:t>
            </w:r>
            <w:r w:rsidRPr="00964275">
              <w:t xml:space="preserve">atisfy all the requirements of the elements and performance criteria and includes knowledge of: </w:t>
            </w:r>
          </w:p>
        </w:tc>
      </w:tr>
      <w:tr w:rsidTr="009642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275" w:rsidP="00964275">
            <w:pPr>
              <w:pStyle w:val="ListBullet"/>
            </w:pPr>
            <w:r w:rsidRPr="00964275">
              <w:t>asset ownership</w:t>
            </w:r>
          </w:p>
          <w:p w:rsidR="00000000" w:rsidRPr="00964275" w:rsidP="00964275">
            <w:pPr>
              <w:pStyle w:val="ListBullet"/>
            </w:pPr>
            <w:r w:rsidRPr="00964275">
              <w:t>camera specifications</w:t>
            </w:r>
          </w:p>
          <w:p w:rsidR="00000000" w:rsidRPr="00964275" w:rsidP="00964275">
            <w:pPr>
              <w:pStyle w:val="ListBullet"/>
            </w:pPr>
            <w:r w:rsidRPr="00964275">
              <w:t>datums and Australian Height Datum (AHD) benchmarks</w:t>
            </w:r>
          </w:p>
          <w:p w:rsidR="00000000" w:rsidRPr="00964275" w:rsidP="00964275">
            <w:pPr>
              <w:pStyle w:val="ListBullet"/>
            </w:pPr>
            <w:r w:rsidRPr="00964275">
              <w:t>different designs of gauging stations</w:t>
            </w:r>
          </w:p>
          <w:p w:rsidR="00000000" w:rsidRPr="00964275" w:rsidP="00964275">
            <w:pPr>
              <w:pStyle w:val="ListBullet"/>
            </w:pPr>
            <w:r w:rsidRPr="00964275">
              <w:t>different types of communicat</w:t>
            </w:r>
            <w:r w:rsidRPr="00964275">
              <w:t>ion/telemetry systems</w:t>
            </w:r>
          </w:p>
          <w:p w:rsidR="00000000" w:rsidRPr="00964275" w:rsidP="00964275">
            <w:pPr>
              <w:pStyle w:val="ListBullet"/>
            </w:pPr>
            <w:r w:rsidRPr="00964275">
              <w:t>different types of tipping bucket rain gauges</w:t>
            </w:r>
          </w:p>
          <w:p w:rsidR="00000000" w:rsidRPr="00964275" w:rsidP="00964275">
            <w:pPr>
              <w:pStyle w:val="ListBullet"/>
            </w:pPr>
            <w:r w:rsidRPr="00964275">
              <w:t>different types of water level monitoring technologies</w:t>
            </w:r>
          </w:p>
          <w:p w:rsidR="00000000" w:rsidRPr="00964275" w:rsidP="00964275">
            <w:pPr>
              <w:pStyle w:val="ListBullet"/>
            </w:pPr>
            <w:r w:rsidRPr="00964275">
              <w:t>electronic communication systems</w:t>
            </w:r>
          </w:p>
          <w:p w:rsidR="00000000" w:rsidRPr="00964275" w:rsidP="00964275">
            <w:pPr>
              <w:pStyle w:val="ListBullet"/>
            </w:pPr>
            <w:r w:rsidRPr="00964275">
              <w:t>relevant information from agencies, including infrastructure standards purpose for flood warning sites</w:t>
            </w:r>
          </w:p>
          <w:p w:rsidR="00000000" w:rsidRPr="00964275" w:rsidP="00964275">
            <w:pPr>
              <w:pStyle w:val="ListBullet"/>
            </w:pPr>
            <w:r w:rsidRPr="00964275">
              <w:t>relevant WHS legislation</w:t>
            </w:r>
          </w:p>
          <w:p w:rsidR="00000000" w:rsidRPr="00964275" w:rsidP="00964275">
            <w:pPr>
              <w:pStyle w:val="ListBullet"/>
            </w:pPr>
            <w:r w:rsidRPr="00964275">
              <w:t>relevant workplace procedures</w:t>
            </w:r>
          </w:p>
          <w:p w:rsidR="00000000" w:rsidRPr="00964275" w:rsidP="00964275">
            <w:pPr>
              <w:pStyle w:val="ListBullet"/>
            </w:pPr>
            <w:r w:rsidRPr="00964275">
              <w:t>traffic management signage.</w:t>
            </w:r>
          </w:p>
        </w:tc>
      </w:tr>
    </w:tbl>
    <w:p w:rsidR="00000000" w:rsidRPr="00964275" w:rsidP="00964275">
      <w:pPr>
        <w:pStyle w:val="NoPaddingFontSize1"/>
      </w:pPr>
    </w:p>
    <w:p w:rsidR="00000000" w:rsidRPr="00964275" w:rsidP="00964275">
      <w:pPr>
        <w:pStyle w:val="AllowPageBreak"/>
      </w:pPr>
    </w:p>
    <w:p w:rsidR="00000000" w:rsidRPr="00964275" w:rsidP="00964275">
      <w:pPr>
        <w:pStyle w:val="Heading1"/>
      </w:pPr>
      <w:bookmarkStart w:id="4" w:name="O_1244797"/>
      <w:bookmarkEnd w:id="4"/>
      <w:r w:rsidRPr="009642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2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275" w:rsidP="00964275">
            <w:pPr>
              <w:pStyle w:val="BodyText"/>
            </w:pPr>
            <w:r w:rsidRPr="00964275">
              <w:t>Assessors must hold credent</w:t>
            </w:r>
            <w:r w:rsidRPr="00964275">
              <w:t>ials specified within the Standards for Registered Training Organisations current at the time of assessment.</w:t>
            </w:r>
          </w:p>
          <w:p w:rsidR="00000000" w:rsidRPr="00964275" w:rsidP="00964275">
            <w:pPr>
              <w:pStyle w:val="BodyText"/>
            </w:pPr>
            <w:r w:rsidRPr="00964275">
              <w:t>Assessment must satisfy the Principles of Assessment and Rules of Evidence and all regulatory requirements included within the Standards for Regist</w:t>
            </w:r>
            <w:r w:rsidRPr="00964275">
              <w:t>ered Training Organisations current at the time of assessment.</w:t>
            </w:r>
          </w:p>
          <w:p w:rsidR="00000000" w:rsidRPr="00964275" w:rsidP="00964275">
            <w:pPr>
              <w:pStyle w:val="BodyText"/>
            </w:pPr>
            <w:r w:rsidRPr="00964275">
              <w:t>Assessment must occur in suitable workplace operational situations. Where this is not appropriate, assessment must occur in suitable simulated workplace operational situations reflecting actual</w:t>
            </w:r>
            <w:r w:rsidRPr="00964275">
              <w:t xml:space="preserve"> workplace conditions.</w:t>
            </w:r>
          </w:p>
          <w:p w:rsidR="00000000" w:rsidRPr="00964275" w:rsidP="00964275">
            <w:pPr>
              <w:pStyle w:val="BodyText"/>
            </w:pPr>
            <w:r w:rsidRPr="0096427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64275" w:rsidP="00964275">
            <w:pPr>
              <w:pStyle w:val="BodyText"/>
            </w:pPr>
            <w:r w:rsidRPr="00964275">
              <w:t>Resources for assessment must include access to:</w:t>
            </w:r>
          </w:p>
          <w:p w:rsidR="00000000" w:rsidRPr="00964275" w:rsidP="00964275">
            <w:pPr>
              <w:pStyle w:val="ListBullet"/>
            </w:pPr>
            <w:r w:rsidRPr="00964275">
              <w:t>relevant and appropriate materials, tools, facilities, equipment and PPE currently used in industry</w:t>
            </w:r>
          </w:p>
          <w:p w:rsidR="00000000" w:rsidRPr="00964275" w:rsidP="00964275">
            <w:pPr>
              <w:pStyle w:val="ListBullet"/>
            </w:pPr>
            <w:r w:rsidRPr="00964275">
              <w:t>applicable relevant documentation, including workplace procedures, industry standards, equipment specifications, regulations, codes of practice and operatio</w:t>
            </w:r>
            <w:r w:rsidRPr="00964275">
              <w:t>n manuals.</w:t>
            </w:r>
          </w:p>
        </w:tc>
      </w:tr>
    </w:tbl>
    <w:p w:rsidR="00000000" w:rsidRPr="00964275" w:rsidP="00964275">
      <w:pPr>
        <w:pStyle w:val="NoPaddingFontSize1"/>
      </w:pPr>
    </w:p>
    <w:p w:rsidR="00000000" w:rsidRPr="00964275" w:rsidP="00964275">
      <w:pPr>
        <w:pStyle w:val="AllowPageBreak"/>
      </w:pPr>
    </w:p>
    <w:p w:rsidR="00000000" w:rsidRPr="00964275" w:rsidP="00964275">
      <w:pPr>
        <w:pStyle w:val="Heading1"/>
      </w:pPr>
      <w:bookmarkStart w:id="5" w:name="O_1244800"/>
      <w:bookmarkEnd w:id="5"/>
      <w:r w:rsidRPr="00964275">
        <w:t>Links</w:t>
      </w:r>
    </w:p>
    <w:p w:rsidR="00000000" w:rsidRPr="00964275" w:rsidP="00C35260">
      <w:pPr>
        <w:pStyle w:val="BodyText"/>
      </w:pPr>
      <w:r w:rsidRPr="009642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927D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64275" w:rsidP="00964275"/>
    <w:sectPr w:rsidSect="009642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75" w:rsidRPr="00C35260" w:rsidP="00C352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60" w:rsidP="009642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5260" w:rsidP="009642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35260" w:rsidP="009642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275" w:rsidRPr="00C35260" w:rsidP="00C352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60" w:rsidRPr="002D2AF8" w:rsidP="009642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NWPGEN034 Operate and maintain flood warning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C35260" w:rsidP="009642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A23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06AC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2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2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2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2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2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2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2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2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2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2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2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275"/>
  </w:style>
  <w:style w:type="character" w:customStyle="1" w:styleId="Heading1Char">
    <w:name w:val="Heading 1 Char"/>
    <w:basedOn w:val="DefaultParagraphFont"/>
    <w:link w:val="Heading1"/>
    <w:rsid w:val="009642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2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2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2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642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2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42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2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2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2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2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2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2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2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2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2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2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2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2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2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2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2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4275"/>
    <w:rPr>
      <w:b/>
      <w:spacing w:val="0"/>
    </w:rPr>
  </w:style>
  <w:style w:type="paragraph" w:customStyle="1" w:styleId="SuperTitle">
    <w:name w:val="SuperTitle"/>
    <w:basedOn w:val="Title"/>
    <w:rsid w:val="009642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2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2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42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42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2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2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2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2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2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2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2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2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4275"/>
    <w:rPr>
      <w:i/>
    </w:rPr>
  </w:style>
  <w:style w:type="paragraph" w:styleId="Caption">
    <w:name w:val="caption"/>
    <w:basedOn w:val="BodyText"/>
    <w:next w:val="Normal"/>
    <w:qFormat/>
    <w:rsid w:val="009642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2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2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275"/>
  </w:style>
  <w:style w:type="paragraph" w:styleId="TableofFigures">
    <w:name w:val="table of figures"/>
    <w:basedOn w:val="Normal"/>
    <w:next w:val="Normal"/>
    <w:semiHidden/>
    <w:rsid w:val="009642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2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4275"/>
    <w:rPr>
      <w:rFonts w:ascii="Wingdings" w:hAnsi="Wingdings"/>
    </w:rPr>
  </w:style>
  <w:style w:type="paragraph" w:customStyle="1" w:styleId="TableHeading">
    <w:name w:val="Table Heading"/>
    <w:basedOn w:val="HeadingBase"/>
    <w:rsid w:val="009642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275"/>
    <w:rPr>
      <w:color w:val="0033CC"/>
      <w:u w:val="none"/>
    </w:rPr>
  </w:style>
  <w:style w:type="paragraph" w:customStyle="1" w:styleId="BodyTextRight">
    <w:name w:val="Body Text Right"/>
    <w:basedOn w:val="BodyText"/>
    <w:rsid w:val="009642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2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2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2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2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2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275"/>
    <w:rPr>
      <w:sz w:val="32"/>
    </w:rPr>
  </w:style>
  <w:style w:type="paragraph" w:customStyle="1" w:styleId="HeadingProcedure">
    <w:name w:val="Heading Procedure"/>
    <w:basedOn w:val="HeadingBase"/>
    <w:next w:val="Normal"/>
    <w:rsid w:val="009642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275"/>
    <w:pPr>
      <w:spacing w:before="60" w:after="60"/>
    </w:pPr>
  </w:style>
  <w:style w:type="paragraph" w:styleId="ListContinue">
    <w:name w:val="List Continue"/>
    <w:basedOn w:val="List"/>
    <w:rsid w:val="00964275"/>
    <w:pPr>
      <w:ind w:firstLine="0"/>
    </w:pPr>
  </w:style>
  <w:style w:type="paragraph" w:customStyle="1" w:styleId="ListNote">
    <w:name w:val="List Note"/>
    <w:basedOn w:val="List"/>
    <w:rsid w:val="009642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2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2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275"/>
    <w:rPr>
      <w:rFonts w:ascii="Courier New" w:hAnsi="Courier New"/>
    </w:rPr>
  </w:style>
  <w:style w:type="paragraph" w:customStyle="1" w:styleId="NoteBullet">
    <w:name w:val="Note Bullet"/>
    <w:basedOn w:val="Note"/>
    <w:rsid w:val="009642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2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2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2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2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42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2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275"/>
    <w:rPr>
      <w:b/>
      <w:smallCaps/>
    </w:rPr>
  </w:style>
  <w:style w:type="paragraph" w:customStyle="1" w:styleId="TableListNumber">
    <w:name w:val="Table List Number"/>
    <w:basedOn w:val="ListNumber"/>
    <w:rsid w:val="009642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2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275"/>
    <w:pPr>
      <w:numPr>
        <w:numId w:val="8"/>
      </w:numPr>
    </w:pPr>
  </w:style>
  <w:style w:type="paragraph" w:customStyle="1" w:styleId="ListAlpha2">
    <w:name w:val="List Alpha 2"/>
    <w:basedOn w:val="List2"/>
    <w:rsid w:val="00964275"/>
    <w:pPr>
      <w:numPr>
        <w:numId w:val="7"/>
      </w:numPr>
    </w:pPr>
  </w:style>
  <w:style w:type="paragraph" w:styleId="List2">
    <w:name w:val="List 2"/>
    <w:basedOn w:val="BodyText"/>
    <w:rsid w:val="009642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2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2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2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2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2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4275"/>
    <w:pPr>
      <w:numPr>
        <w:numId w:val="3"/>
      </w:numPr>
    </w:pPr>
  </w:style>
  <w:style w:type="paragraph" w:styleId="ListContinue2">
    <w:name w:val="List Continue 2"/>
    <w:basedOn w:val="List2"/>
    <w:rsid w:val="00964275"/>
    <w:pPr>
      <w:ind w:firstLine="0"/>
    </w:pPr>
  </w:style>
  <w:style w:type="paragraph" w:styleId="ListContinue3">
    <w:name w:val="List Continue 3"/>
    <w:basedOn w:val="List3"/>
    <w:rsid w:val="00964275"/>
    <w:pPr>
      <w:ind w:left="1021" w:firstLine="0"/>
    </w:pPr>
  </w:style>
  <w:style w:type="paragraph" w:styleId="ListContinue4">
    <w:name w:val="List Continue 4"/>
    <w:basedOn w:val="List4"/>
    <w:rsid w:val="00964275"/>
    <w:pPr>
      <w:ind w:firstLine="0"/>
    </w:pPr>
  </w:style>
  <w:style w:type="paragraph" w:styleId="ListContinue5">
    <w:name w:val="List Continue 5"/>
    <w:basedOn w:val="List5"/>
    <w:rsid w:val="00964275"/>
    <w:pPr>
      <w:ind w:firstLine="0"/>
    </w:pPr>
  </w:style>
  <w:style w:type="paragraph" w:styleId="ListNumber3">
    <w:name w:val="List Number 3"/>
    <w:basedOn w:val="List3"/>
    <w:rsid w:val="00964275"/>
    <w:pPr>
      <w:numPr>
        <w:numId w:val="4"/>
      </w:numPr>
    </w:pPr>
  </w:style>
  <w:style w:type="paragraph" w:styleId="ListNumber4">
    <w:name w:val="List Number 4"/>
    <w:basedOn w:val="List4"/>
    <w:rsid w:val="00964275"/>
    <w:pPr>
      <w:numPr>
        <w:numId w:val="5"/>
      </w:numPr>
    </w:pPr>
  </w:style>
  <w:style w:type="paragraph" w:styleId="ListNumber5">
    <w:name w:val="List Number 5"/>
    <w:basedOn w:val="List5"/>
    <w:rsid w:val="00964275"/>
    <w:pPr>
      <w:numPr>
        <w:numId w:val="6"/>
      </w:numPr>
    </w:pPr>
  </w:style>
  <w:style w:type="paragraph" w:styleId="BlockText">
    <w:name w:val="Block Text"/>
    <w:basedOn w:val="Normal"/>
    <w:rsid w:val="009642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2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275"/>
    <w:rPr>
      <w:sz w:val="16"/>
      <w:vertAlign w:val="superscript"/>
    </w:rPr>
  </w:style>
  <w:style w:type="character" w:customStyle="1" w:styleId="Symbols">
    <w:name w:val="Symbols"/>
    <w:basedOn w:val="DefaultParagraphFont"/>
    <w:rsid w:val="00964275"/>
    <w:rPr>
      <w:rFonts w:ascii="Symbol" w:hAnsi="Symbol"/>
    </w:rPr>
  </w:style>
  <w:style w:type="character" w:customStyle="1" w:styleId="MenuOptions">
    <w:name w:val="Menu Options"/>
    <w:basedOn w:val="DefaultParagraphFont"/>
    <w:rsid w:val="009642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275"/>
    <w:rPr>
      <w:b/>
    </w:rPr>
  </w:style>
  <w:style w:type="character" w:customStyle="1" w:styleId="Underlined">
    <w:name w:val="Underlined"/>
    <w:basedOn w:val="DefaultParagraphFont"/>
    <w:rsid w:val="00964275"/>
    <w:rPr>
      <w:u w:val="single"/>
    </w:rPr>
  </w:style>
  <w:style w:type="paragraph" w:customStyle="1" w:styleId="TableBodyTextRight">
    <w:name w:val="Table Body Text Right"/>
    <w:basedOn w:val="TableBodyText"/>
    <w:rsid w:val="009642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275"/>
    <w:rPr>
      <w:sz w:val="18"/>
    </w:rPr>
  </w:style>
  <w:style w:type="paragraph" w:customStyle="1" w:styleId="BodySmallRight">
    <w:name w:val="Body Small Right"/>
    <w:basedOn w:val="BodyTextRight"/>
    <w:rsid w:val="00964275"/>
    <w:rPr>
      <w:sz w:val="18"/>
      <w:szCs w:val="18"/>
    </w:rPr>
  </w:style>
  <w:style w:type="paragraph" w:customStyle="1" w:styleId="MarginEdition">
    <w:name w:val="Margin Edition"/>
    <w:basedOn w:val="MarginNote"/>
    <w:rsid w:val="009642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275"/>
    <w:rPr>
      <w:sz w:val="2"/>
      <w:szCs w:val="2"/>
    </w:rPr>
  </w:style>
  <w:style w:type="character" w:customStyle="1" w:styleId="Small">
    <w:name w:val="Small"/>
    <w:basedOn w:val="DefaultParagraphFont"/>
    <w:rsid w:val="00964275"/>
    <w:rPr>
      <w:sz w:val="16"/>
    </w:rPr>
  </w:style>
  <w:style w:type="paragraph" w:customStyle="1" w:styleId="WideTable">
    <w:name w:val="Wide Table"/>
    <w:basedOn w:val="Normal"/>
    <w:rsid w:val="009642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275"/>
  </w:style>
  <w:style w:type="paragraph" w:styleId="Quote">
    <w:name w:val="Quote"/>
    <w:basedOn w:val="Heading1"/>
    <w:link w:val="QuoteChar"/>
    <w:qFormat/>
    <w:rsid w:val="009642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2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275"/>
    <w:pPr>
      <w:pageBreakBefore/>
    </w:pPr>
  </w:style>
  <w:style w:type="paragraph" w:customStyle="1" w:styleId="Border">
    <w:name w:val="Border"/>
    <w:basedOn w:val="Normal"/>
    <w:qFormat/>
    <w:rsid w:val="009642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2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2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2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2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2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2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2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2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275"/>
    <w:rPr>
      <w:u w:val="single"/>
    </w:rPr>
  </w:style>
  <w:style w:type="character" w:customStyle="1" w:styleId="BoldandItalics">
    <w:name w:val="Bold and Italics"/>
    <w:qFormat/>
    <w:rsid w:val="00964275"/>
    <w:rPr>
      <w:b/>
      <w:i/>
      <w:u w:val="none"/>
    </w:rPr>
  </w:style>
  <w:style w:type="paragraph" w:styleId="BalloonText">
    <w:name w:val="Balloon Text"/>
    <w:basedOn w:val="Normal"/>
    <w:link w:val="BalloonTextChar"/>
    <w:rsid w:val="00964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2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2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2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2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2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275"/>
    <w:pPr>
      <w:spacing w:before="0" w:after="0"/>
    </w:pPr>
  </w:style>
  <w:style w:type="paragraph" w:customStyle="1" w:styleId="BodyTextBold">
    <w:name w:val="Body Text Bold"/>
    <w:basedOn w:val="BodyText"/>
    <w:qFormat/>
    <w:rsid w:val="00964275"/>
    <w:rPr>
      <w:b/>
    </w:rPr>
  </w:style>
  <w:style w:type="character" w:styleId="Hyperlink">
    <w:name w:val="Hyperlink"/>
    <w:basedOn w:val="DefaultParagraphFont"/>
    <w:uiPriority w:val="99"/>
    <w:unhideWhenUsed/>
    <w:rsid w:val="00C352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2871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NWPGEN034 Operate and maintain flood warning sites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2022-12-07T02:05:00Z</dcterms:created>
  <dcterms:modified xsi:type="dcterms:W3CDTF">2022-12-07T02:05:00Z</dcterms:modified>
</cp:coreProperties>
</file>