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6A9" w:rsidP="001A5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NWPGEN033 Sample and test trade wastewater</w:t>
      </w:r>
      <w:r>
        <w:fldChar w:fldCharType="end"/>
      </w:r>
    </w:p>
    <w:p w:rsidR="001A56A9" w:rsidP="001A56A9">
      <w:pPr>
        <w:pStyle w:val="Version"/>
        <w:sectPr w:rsidSect="00CC2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81D" w:rsidP="00CC281D">
      <w:pPr>
        <w:pStyle w:val="SuperHeading"/>
      </w:pPr>
      <w:r w:rsidRPr="00CC281D">
        <w:t>NWPGEN033 Sample and test trade wastewater</w:t>
      </w:r>
    </w:p>
    <w:p w:rsidR="00000000" w:rsidRPr="00CC281D" w:rsidP="00CC281D">
      <w:pPr>
        <w:pStyle w:val="Heading1"/>
      </w:pPr>
      <w:bookmarkStart w:id="1" w:name="O_1122424"/>
      <w:bookmarkEnd w:id="1"/>
      <w:r w:rsidRPr="00CC28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t>Release 1. This is the first release of this unit of competency in the NWP National Water Training Package.</w:t>
            </w:r>
          </w:p>
        </w:tc>
      </w:tr>
    </w:tbl>
    <w:p w:rsidR="001A56A9" w:rsidP="00CC281D">
      <w:pPr>
        <w:pStyle w:val="NoPaddingFontSize1"/>
      </w:pPr>
    </w:p>
    <w:p w:rsidR="001A56A9" w:rsidP="00CC281D">
      <w:pPr>
        <w:pStyle w:val="NoPaddingFontSize1"/>
      </w:pPr>
    </w:p>
    <w:p w:rsidR="00000000" w:rsidRPr="00CC281D" w:rsidP="00CC281D">
      <w:pPr>
        <w:pStyle w:val="Heading1"/>
      </w:pPr>
      <w:bookmarkStart w:id="2" w:name="O_1122425"/>
      <w:bookmarkEnd w:id="2"/>
      <w:r w:rsidRPr="00CC28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t>This unit involves the skills and knowledge required to sample and test trade waste.</w:t>
            </w:r>
          </w:p>
          <w:p w:rsidR="00000000" w:rsidRPr="00CC281D" w:rsidP="00CC281D">
            <w:pPr>
              <w:pStyle w:val="BodyText"/>
            </w:pPr>
            <w:r w:rsidRPr="00CC281D">
              <w:t>It inclu</w:t>
            </w:r>
            <w:r w:rsidRPr="00CC281D">
              <w:t>des collecting and preparing trade waste samples, performing field tests and conducting and recording analysis.</w:t>
            </w:r>
          </w:p>
          <w:p w:rsidR="00000000" w:rsidRPr="00CC281D" w:rsidP="00CC281D">
            <w:pPr>
              <w:pStyle w:val="BodyText"/>
            </w:pPr>
            <w:r w:rsidRPr="00CC281D">
              <w:t>This unit applies to those working as trade waste officers or inspectors with responsibility for sampling and testing trade wastewater.  Those u</w:t>
            </w:r>
            <w:r w:rsidRPr="00CC281D">
              <w:t>ndertaking this unit would work autonomously, usually with supervisory responsibilities, while performing complex tasks in a range of contexts.</w:t>
            </w:r>
          </w:p>
          <w:p w:rsidR="00000000" w:rsidRPr="00CC281D" w:rsidP="00CC281D">
            <w:pPr>
              <w:pStyle w:val="BodyText"/>
            </w:pPr>
            <w:r w:rsidRPr="00CC281D">
              <w:t>No licensing, legislative or certification requirements apply to this unit at the time of publication.</w:t>
            </w:r>
          </w:p>
        </w:tc>
      </w:tr>
    </w:tbl>
    <w:p w:rsidR="001A56A9" w:rsidP="00CC281D">
      <w:pPr>
        <w:pStyle w:val="NoPaddingFontSize1"/>
      </w:pPr>
    </w:p>
    <w:p w:rsidR="001A56A9" w:rsidP="00CC281D">
      <w:pPr>
        <w:pStyle w:val="NoPaddingFontSize1"/>
      </w:pPr>
    </w:p>
    <w:p w:rsidR="00000000" w:rsidRPr="00CC281D" w:rsidP="00CC281D">
      <w:pPr>
        <w:pStyle w:val="Heading1"/>
      </w:pPr>
      <w:bookmarkStart w:id="3" w:name="O_1122426"/>
      <w:bookmarkEnd w:id="3"/>
      <w:r w:rsidRPr="00CC28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t>Not applicable.</w:t>
            </w:r>
          </w:p>
        </w:tc>
      </w:tr>
    </w:tbl>
    <w:p w:rsidR="001A56A9" w:rsidP="00CC281D">
      <w:pPr>
        <w:pStyle w:val="NoPaddingFontSize1"/>
      </w:pPr>
    </w:p>
    <w:p w:rsidR="001A56A9" w:rsidP="00CC281D">
      <w:pPr>
        <w:pStyle w:val="NoPaddingFontSize1"/>
      </w:pPr>
    </w:p>
    <w:p w:rsidR="00000000" w:rsidRPr="00CC281D" w:rsidP="00CC281D">
      <w:pPr>
        <w:pStyle w:val="Heading1"/>
      </w:pPr>
      <w:bookmarkStart w:id="4" w:name="O_1122427"/>
      <w:bookmarkEnd w:id="4"/>
      <w:r w:rsidRPr="00CC28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t>General</w:t>
            </w:r>
          </w:p>
        </w:tc>
      </w:tr>
    </w:tbl>
    <w:p w:rsidR="001A56A9" w:rsidP="00CC281D">
      <w:pPr>
        <w:pStyle w:val="NoPaddingFontSize1"/>
      </w:pPr>
    </w:p>
    <w:p w:rsidR="001A56A9" w:rsidP="00CC281D">
      <w:pPr>
        <w:pStyle w:val="NoPaddingFontSize1"/>
      </w:pPr>
    </w:p>
    <w:p w:rsidR="00000000" w:rsidRPr="00CC281D" w:rsidP="00CC281D">
      <w:pPr>
        <w:pStyle w:val="Heading1"/>
      </w:pPr>
      <w:bookmarkStart w:id="5" w:name="O_1122428"/>
      <w:bookmarkEnd w:id="5"/>
      <w:r w:rsidRPr="00CC28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t>Not applicable.</w:t>
            </w:r>
          </w:p>
        </w:tc>
      </w:tr>
    </w:tbl>
    <w:p w:rsidR="001A56A9" w:rsidP="00CC281D">
      <w:pPr>
        <w:pStyle w:val="NoPaddingFontSize1"/>
      </w:pPr>
    </w:p>
    <w:p w:rsidR="001A56A9" w:rsidP="00CC281D">
      <w:pPr>
        <w:pStyle w:val="NoPaddingFontSize1"/>
      </w:pPr>
    </w:p>
    <w:p w:rsidR="00000000" w:rsidRPr="00CC281D" w:rsidP="00CC281D">
      <w:pPr>
        <w:pStyle w:val="Heading1"/>
      </w:pPr>
      <w:bookmarkStart w:id="6" w:name="O_1122429"/>
      <w:bookmarkEnd w:id="6"/>
      <w:r w:rsidRPr="00CC281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PERFORMANCE CRITERIA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Performance criteria describe the performance needed to demonstrate achievement of the element.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rPr>
                <w:rStyle w:val="SpecialBold"/>
              </w:rPr>
              <w:t>Prepare for trade waste sampling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Schedule sampling and testing in accordance with a monitoring p</w:t>
            </w:r>
            <w:r w:rsidRPr="00CC281D">
              <w:t>rogram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Identify the need to sample based on trade waste customer risk, sewer catchment and infrastructure issues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Review the trade waste approval for the site and determine the relevant flow meter and its location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Obtain the relevant approvals for access to the site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Identify quality parameters for waste to be tested according to workplace procedures and relevant trade waste approvals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Identify appropriate sampling location and type of sample to be taken</w:t>
            </w:r>
            <w:r w:rsidRPr="00CC281D">
              <w:t xml:space="preserve"> in accordance with the monitoring program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Communicate with laboratory regarding sampling, preservation, parameters to be analysed and transportation requirements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Select and prepare the appropriate sample preservation methods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Select, check, calibrate and prepare equipment and resources for the proposed testing sampling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Select, fit and use personal protective equipment relevant to site hazards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rPr>
                <w:rStyle w:val="SpecialBold"/>
              </w:rPr>
              <w:t>Conduct trade waste sampling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Carry out job safety analysis or risk assessment and adopt necessary hazard controls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Adopt hygienic work practices and secure the work area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Determine the appropriate sampling method according to workplace procedures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Sample and determine the trade waste related to the typical operation of the business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Collect samples ensuring the sampling techniques, locations and times provide a representative sample of the business trade waste discharge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Maintain integrity of samples during sampling and field testing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Conduct field trade waste tests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Limit hazards and contamination to self, work area and environment according to workplace procedures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Apply chain of custody a</w:t>
            </w:r>
            <w:r w:rsidRPr="00CC281D">
              <w:t>ccording to workplace procedures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Organise transportation of samples to the laboratory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Assess observational and field data and report any abnormal characteristics to the discharger, seeking explanation and early corrective action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Clean testing equipment and sampling site according to workplace procedures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t>Review and record results from field and laboratory testing according to workplace procedures</w:t>
            </w:r>
          </w:p>
        </w:tc>
      </w:tr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1D">
            <w:pPr>
              <w:pStyle w:val="BodyText"/>
              <w:rPr>
                <w:lang w:val="en-NZ"/>
              </w:rPr>
            </w:pPr>
            <w:r w:rsidRPr="00CC281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t>Interpret test results, assess compliance and amend the sampling plan as</w:t>
            </w:r>
            <w:r w:rsidRPr="00CC281D">
              <w:t xml:space="preserve"> required</w:t>
            </w:r>
          </w:p>
        </w:tc>
      </w:tr>
    </w:tbl>
    <w:p w:rsidR="001A56A9" w:rsidP="00CC281D">
      <w:pPr>
        <w:pStyle w:val="NoPaddingFontSize1"/>
      </w:pPr>
    </w:p>
    <w:p w:rsidR="001A56A9" w:rsidP="00CC281D">
      <w:pPr>
        <w:pStyle w:val="NoPaddingFontSize1"/>
      </w:pPr>
    </w:p>
    <w:p w:rsidR="00000000" w:rsidRPr="00CC281D" w:rsidP="00CC281D">
      <w:pPr>
        <w:pStyle w:val="Heading1"/>
      </w:pPr>
      <w:bookmarkStart w:id="7" w:name="O_1122430"/>
      <w:bookmarkEnd w:id="7"/>
      <w:r w:rsidRPr="00CC28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t>Foundation skills essential to performance are explicit in the performance criteria of this unit of competency.</w:t>
            </w:r>
          </w:p>
        </w:tc>
      </w:tr>
    </w:tbl>
    <w:p w:rsidR="001A56A9" w:rsidP="00CC281D">
      <w:pPr>
        <w:pStyle w:val="NoPaddingFontSize1"/>
      </w:pPr>
    </w:p>
    <w:p w:rsidR="001A56A9" w:rsidP="00CC281D">
      <w:pPr>
        <w:pStyle w:val="NoPaddingFontSize1"/>
      </w:pPr>
    </w:p>
    <w:p w:rsidR="00000000" w:rsidRPr="00CC281D" w:rsidP="00CC281D">
      <w:pPr>
        <w:pStyle w:val="Heading1"/>
      </w:pPr>
      <w:bookmarkStart w:id="8" w:name="O_1122431"/>
      <w:bookmarkEnd w:id="8"/>
      <w:r w:rsidRPr="00CC28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t>Range is restricted to essential operating conditions and any other variables essential to the work environment.</w:t>
            </w:r>
          </w:p>
          <w:p w:rsidR="00000000" w:rsidRPr="00CC281D" w:rsidP="00CC281D">
            <w:pPr>
              <w:pStyle w:val="BodyText"/>
            </w:pPr>
            <w:r w:rsidRPr="00CC281D">
              <w:t>Non-essential conditions may be found in the Companion Volume Implementation Guide.</w:t>
            </w:r>
          </w:p>
        </w:tc>
      </w:tr>
    </w:tbl>
    <w:p w:rsidR="001A56A9" w:rsidP="00CC281D">
      <w:pPr>
        <w:pStyle w:val="NoPaddingFontSize1"/>
      </w:pPr>
    </w:p>
    <w:p w:rsidR="001A56A9" w:rsidP="00CC281D">
      <w:pPr>
        <w:pStyle w:val="NoPaddingFontSize1"/>
      </w:pPr>
    </w:p>
    <w:p w:rsidR="00000000" w:rsidRPr="00CC281D" w:rsidP="00CC281D">
      <w:pPr>
        <w:pStyle w:val="Heading1"/>
      </w:pPr>
      <w:bookmarkStart w:id="9" w:name="O_1122432"/>
      <w:bookmarkEnd w:id="9"/>
      <w:r w:rsidRPr="00CC28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1D" w:rsidP="00CC281D">
            <w:pPr>
              <w:pStyle w:val="BodyText"/>
            </w:pPr>
            <w:r w:rsidRPr="00CC281D">
              <w:t>This unit replaces and is equivalent to NWPGEN014 Sample and test trade wastewater.</w:t>
            </w:r>
          </w:p>
        </w:tc>
      </w:tr>
    </w:tbl>
    <w:p w:rsidR="001A56A9" w:rsidP="00CC281D">
      <w:pPr>
        <w:pStyle w:val="NoPaddingFontSize1"/>
      </w:pPr>
    </w:p>
    <w:p w:rsidR="001A56A9" w:rsidP="00CC281D">
      <w:pPr>
        <w:pStyle w:val="NoPaddingFontSize1"/>
      </w:pPr>
    </w:p>
    <w:p w:rsidR="00000000" w:rsidRPr="00CC281D" w:rsidP="00CC281D">
      <w:pPr>
        <w:pStyle w:val="Heading1"/>
      </w:pPr>
      <w:bookmarkStart w:id="10" w:name="O_1122439"/>
      <w:bookmarkEnd w:id="10"/>
      <w:r w:rsidRPr="00CC281D">
        <w:t>Links</w:t>
      </w:r>
    </w:p>
    <w:p w:rsidR="00000000" w:rsidRPr="00CC281D" w:rsidP="001A56A9">
      <w:pPr>
        <w:pStyle w:val="BodyText"/>
      </w:pPr>
      <w:r w:rsidRPr="00CC28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6205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C281D" w:rsidP="00CC281D"/>
    <w:sectPr w:rsidSect="00CC2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1D" w:rsidRPr="001A56A9" w:rsidP="001A5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A9" w:rsidP="00CC2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6A9" w:rsidP="00CC2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56A9" w:rsidP="00CC2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81D" w:rsidRPr="001A56A9" w:rsidP="001A56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A9" w:rsidRPr="002D2AF8" w:rsidP="00CC2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NWPGEN033 Sample and test trade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A56A9" w:rsidP="00CC2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81D"/>
  </w:style>
  <w:style w:type="character" w:customStyle="1" w:styleId="Heading1Char">
    <w:name w:val="Heading 1 Char"/>
    <w:basedOn w:val="DefaultParagraphFont"/>
    <w:link w:val="Heading1"/>
    <w:rsid w:val="00CC2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8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281D"/>
    <w:rPr>
      <w:b/>
      <w:spacing w:val="0"/>
    </w:rPr>
  </w:style>
  <w:style w:type="paragraph" w:customStyle="1" w:styleId="SuperHeading">
    <w:name w:val="SuperHeading"/>
    <w:basedOn w:val="Normal"/>
    <w:rsid w:val="00CC2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2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8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8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2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8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81D"/>
    <w:rPr>
      <w:i/>
    </w:rPr>
  </w:style>
  <w:style w:type="paragraph" w:styleId="Caption">
    <w:name w:val="caption"/>
    <w:basedOn w:val="BodyText"/>
    <w:next w:val="Normal"/>
    <w:qFormat/>
    <w:rsid w:val="00CC2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81D"/>
  </w:style>
  <w:style w:type="paragraph" w:styleId="TableofFigures">
    <w:name w:val="table of figures"/>
    <w:basedOn w:val="Normal"/>
    <w:next w:val="Normal"/>
    <w:semiHidden/>
    <w:rsid w:val="00CC2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8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281D"/>
    <w:rPr>
      <w:rFonts w:ascii="Wingdings" w:hAnsi="Wingdings"/>
    </w:rPr>
  </w:style>
  <w:style w:type="paragraph" w:customStyle="1" w:styleId="TableHeading">
    <w:name w:val="Table Heading"/>
    <w:basedOn w:val="HeadingBase"/>
    <w:rsid w:val="00CC2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81D"/>
    <w:rPr>
      <w:color w:val="0033CC"/>
      <w:u w:val="none"/>
    </w:rPr>
  </w:style>
  <w:style w:type="paragraph" w:customStyle="1" w:styleId="BodyTextRight">
    <w:name w:val="Body Text Right"/>
    <w:basedOn w:val="BodyText"/>
    <w:rsid w:val="00CC2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8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81D"/>
    <w:rPr>
      <w:sz w:val="32"/>
    </w:rPr>
  </w:style>
  <w:style w:type="paragraph" w:customStyle="1" w:styleId="HeadingProcedure">
    <w:name w:val="Heading Procedure"/>
    <w:basedOn w:val="HeadingBase"/>
    <w:next w:val="Normal"/>
    <w:rsid w:val="00CC2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81D"/>
    <w:pPr>
      <w:spacing w:before="60" w:after="60"/>
    </w:pPr>
  </w:style>
  <w:style w:type="paragraph" w:styleId="ListContinue">
    <w:name w:val="List Continue"/>
    <w:basedOn w:val="List"/>
    <w:rsid w:val="00CC281D"/>
    <w:pPr>
      <w:ind w:firstLine="0"/>
    </w:pPr>
  </w:style>
  <w:style w:type="paragraph" w:customStyle="1" w:styleId="ListNote">
    <w:name w:val="List Note"/>
    <w:basedOn w:val="List"/>
    <w:rsid w:val="00CC2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81D"/>
    <w:rPr>
      <w:rFonts w:ascii="Courier New" w:hAnsi="Courier New"/>
    </w:rPr>
  </w:style>
  <w:style w:type="paragraph" w:customStyle="1" w:styleId="NoteBullet">
    <w:name w:val="Note Bullet"/>
    <w:basedOn w:val="Note"/>
    <w:rsid w:val="00CC2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8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2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81D"/>
    <w:rPr>
      <w:b/>
      <w:smallCaps/>
    </w:rPr>
  </w:style>
  <w:style w:type="paragraph" w:customStyle="1" w:styleId="TableListNumber">
    <w:name w:val="Table List Number"/>
    <w:basedOn w:val="ListNumber"/>
    <w:rsid w:val="00CC2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81D"/>
    <w:pPr>
      <w:numPr>
        <w:numId w:val="7"/>
      </w:numPr>
    </w:pPr>
  </w:style>
  <w:style w:type="paragraph" w:customStyle="1" w:styleId="ListAlpha2">
    <w:name w:val="List Alpha 2"/>
    <w:basedOn w:val="List2"/>
    <w:rsid w:val="00CC281D"/>
    <w:pPr>
      <w:numPr>
        <w:numId w:val="6"/>
      </w:numPr>
    </w:pPr>
  </w:style>
  <w:style w:type="paragraph" w:styleId="List2">
    <w:name w:val="List 2"/>
    <w:basedOn w:val="BodyText"/>
    <w:rsid w:val="00CC2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8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8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281D"/>
    <w:pPr>
      <w:numPr>
        <w:numId w:val="2"/>
      </w:numPr>
    </w:pPr>
  </w:style>
  <w:style w:type="paragraph" w:styleId="ListContinue2">
    <w:name w:val="List Continue 2"/>
    <w:basedOn w:val="List2"/>
    <w:rsid w:val="00CC281D"/>
    <w:pPr>
      <w:ind w:firstLine="0"/>
    </w:pPr>
  </w:style>
  <w:style w:type="paragraph" w:styleId="ListContinue3">
    <w:name w:val="List Continue 3"/>
    <w:basedOn w:val="List3"/>
    <w:rsid w:val="00CC281D"/>
    <w:pPr>
      <w:ind w:left="1021" w:firstLine="0"/>
    </w:pPr>
  </w:style>
  <w:style w:type="paragraph" w:styleId="ListContinue4">
    <w:name w:val="List Continue 4"/>
    <w:basedOn w:val="List4"/>
    <w:rsid w:val="00CC281D"/>
    <w:pPr>
      <w:ind w:firstLine="0"/>
    </w:pPr>
  </w:style>
  <w:style w:type="paragraph" w:styleId="ListContinue5">
    <w:name w:val="List Continue 5"/>
    <w:basedOn w:val="List5"/>
    <w:rsid w:val="00CC281D"/>
    <w:pPr>
      <w:ind w:firstLine="0"/>
    </w:pPr>
  </w:style>
  <w:style w:type="paragraph" w:styleId="ListNumber3">
    <w:name w:val="List Number 3"/>
    <w:basedOn w:val="List3"/>
    <w:rsid w:val="00CC281D"/>
    <w:pPr>
      <w:numPr>
        <w:numId w:val="3"/>
      </w:numPr>
    </w:pPr>
  </w:style>
  <w:style w:type="paragraph" w:styleId="ListNumber4">
    <w:name w:val="List Number 4"/>
    <w:basedOn w:val="List4"/>
    <w:rsid w:val="00CC281D"/>
    <w:pPr>
      <w:numPr>
        <w:numId w:val="4"/>
      </w:numPr>
    </w:pPr>
  </w:style>
  <w:style w:type="paragraph" w:styleId="ListNumber5">
    <w:name w:val="List Number 5"/>
    <w:basedOn w:val="List5"/>
    <w:rsid w:val="00CC281D"/>
    <w:pPr>
      <w:numPr>
        <w:numId w:val="5"/>
      </w:numPr>
    </w:pPr>
  </w:style>
  <w:style w:type="paragraph" w:styleId="BlockText">
    <w:name w:val="Block Text"/>
    <w:basedOn w:val="Normal"/>
    <w:rsid w:val="00CC2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81D"/>
    <w:rPr>
      <w:sz w:val="16"/>
      <w:vertAlign w:val="superscript"/>
    </w:rPr>
  </w:style>
  <w:style w:type="character" w:customStyle="1" w:styleId="Symbols">
    <w:name w:val="Symbols"/>
    <w:basedOn w:val="DefaultParagraphFont"/>
    <w:rsid w:val="00CC281D"/>
    <w:rPr>
      <w:rFonts w:ascii="Symbol" w:hAnsi="Symbol"/>
    </w:rPr>
  </w:style>
  <w:style w:type="character" w:customStyle="1" w:styleId="MenuOptions">
    <w:name w:val="Menu Options"/>
    <w:basedOn w:val="DefaultParagraphFont"/>
    <w:rsid w:val="00CC2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81D"/>
    <w:rPr>
      <w:b/>
    </w:rPr>
  </w:style>
  <w:style w:type="character" w:customStyle="1" w:styleId="Underlined">
    <w:name w:val="Underlined"/>
    <w:basedOn w:val="DefaultParagraphFont"/>
    <w:rsid w:val="00CC281D"/>
    <w:rPr>
      <w:u w:val="single"/>
    </w:rPr>
  </w:style>
  <w:style w:type="paragraph" w:customStyle="1" w:styleId="TableBodyTextRight">
    <w:name w:val="Table Body Text Right"/>
    <w:basedOn w:val="TableBodyText"/>
    <w:rsid w:val="00CC2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81D"/>
    <w:rPr>
      <w:sz w:val="18"/>
    </w:rPr>
  </w:style>
  <w:style w:type="paragraph" w:customStyle="1" w:styleId="BodySmallRight">
    <w:name w:val="Body Small Right"/>
    <w:basedOn w:val="BodyTextRight"/>
    <w:rsid w:val="00CC281D"/>
    <w:rPr>
      <w:sz w:val="18"/>
      <w:szCs w:val="18"/>
    </w:rPr>
  </w:style>
  <w:style w:type="paragraph" w:customStyle="1" w:styleId="MarginEdition">
    <w:name w:val="Margin Edition"/>
    <w:basedOn w:val="MarginNote"/>
    <w:rsid w:val="00CC2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81D"/>
    <w:rPr>
      <w:sz w:val="2"/>
      <w:szCs w:val="2"/>
    </w:rPr>
  </w:style>
  <w:style w:type="character" w:customStyle="1" w:styleId="Small">
    <w:name w:val="Small"/>
    <w:basedOn w:val="DefaultParagraphFont"/>
    <w:rsid w:val="00CC281D"/>
    <w:rPr>
      <w:sz w:val="16"/>
    </w:rPr>
  </w:style>
  <w:style w:type="paragraph" w:customStyle="1" w:styleId="WideTable">
    <w:name w:val="Wide Table"/>
    <w:basedOn w:val="Normal"/>
    <w:rsid w:val="00CC2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81D"/>
  </w:style>
  <w:style w:type="paragraph" w:styleId="Quote">
    <w:name w:val="Quote"/>
    <w:basedOn w:val="Heading1"/>
    <w:link w:val="QuoteChar"/>
    <w:qFormat/>
    <w:rsid w:val="00CC2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81D"/>
    <w:pPr>
      <w:pageBreakBefore/>
    </w:pPr>
  </w:style>
  <w:style w:type="paragraph" w:customStyle="1" w:styleId="Border">
    <w:name w:val="Border"/>
    <w:basedOn w:val="Normal"/>
    <w:qFormat/>
    <w:rsid w:val="00CC2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81D"/>
    <w:rPr>
      <w:u w:val="single"/>
    </w:rPr>
  </w:style>
  <w:style w:type="character" w:customStyle="1" w:styleId="BoldandItalics">
    <w:name w:val="Bold and Italics"/>
    <w:qFormat/>
    <w:rsid w:val="00CC281D"/>
    <w:rPr>
      <w:b/>
      <w:i/>
      <w:u w:val="none"/>
    </w:rPr>
  </w:style>
  <w:style w:type="paragraph" w:styleId="BalloonText">
    <w:name w:val="Balloon Text"/>
    <w:basedOn w:val="Normal"/>
    <w:link w:val="BalloonTextChar"/>
    <w:rsid w:val="00CC2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81D"/>
    <w:pPr>
      <w:spacing w:before="0" w:after="0"/>
    </w:pPr>
  </w:style>
  <w:style w:type="paragraph" w:customStyle="1" w:styleId="BodyTextBold">
    <w:name w:val="Body Text Bold"/>
    <w:basedOn w:val="BodyText"/>
    <w:qFormat/>
    <w:rsid w:val="00CC281D"/>
    <w:rPr>
      <w:b/>
    </w:rPr>
  </w:style>
  <w:style w:type="character" w:styleId="Hyperlink">
    <w:name w:val="Hyperlink"/>
    <w:basedOn w:val="DefaultParagraphFont"/>
    <w:uiPriority w:val="99"/>
    <w:unhideWhenUsed/>
    <w:rsid w:val="001A56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3656</Characters>
  <Application>Microsoft Office Word</Application>
  <DocSecurity>0</DocSecurity>
  <Lines>203</Lines>
  <Paragraphs>103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NWPGEN033 Sample and test trade wastewater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