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DC6" w:rsidP="00595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NWPGEN033 Sample and test trade wastewater</w:t>
      </w:r>
      <w:r>
        <w:fldChar w:fldCharType="end"/>
      </w:r>
    </w:p>
    <w:p w:rsidR="00595DC6" w:rsidP="00595DC6">
      <w:pPr>
        <w:pStyle w:val="Version"/>
        <w:sectPr w:rsidSect="00DE4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CEB" w:rsidP="00DE4CEB">
      <w:pPr>
        <w:pStyle w:val="SuperHeading"/>
      </w:pPr>
      <w:r w:rsidRPr="00DE4CEB">
        <w:t>NWPGEN033 Sample and test trade wastewater</w:t>
      </w:r>
    </w:p>
    <w:p w:rsidR="00000000" w:rsidRPr="00DE4CEB" w:rsidP="00DE4CEB">
      <w:pPr>
        <w:pStyle w:val="Heading1"/>
      </w:pPr>
      <w:bookmarkStart w:id="1" w:name="O_1122424"/>
      <w:bookmarkEnd w:id="1"/>
      <w:r w:rsidRPr="00DE4C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Release 1. This is the first release of this unit of competency in the NWP National Water Training Package.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2" w:name="O_1122425"/>
      <w:bookmarkEnd w:id="2"/>
      <w:r w:rsidRPr="00DE4C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This unit involves the skills and knowledge required to sample and test trade waste.</w:t>
            </w:r>
          </w:p>
          <w:p w:rsidR="00000000" w:rsidRPr="00DE4CEB" w:rsidP="00DE4CEB">
            <w:pPr>
              <w:pStyle w:val="BodyText"/>
            </w:pPr>
            <w:r w:rsidRPr="00DE4CEB">
              <w:t>It inclu</w:t>
            </w:r>
            <w:r w:rsidRPr="00DE4CEB">
              <w:t>des collecting and preparing trade waste samples, performing field tests and conducting and recording analysis.</w:t>
            </w:r>
          </w:p>
          <w:p w:rsidR="00000000" w:rsidRPr="00DE4CEB" w:rsidP="00DE4CEB">
            <w:pPr>
              <w:pStyle w:val="BodyText"/>
            </w:pPr>
            <w:r w:rsidRPr="00DE4CEB">
              <w:t>This unit applies to those working as trade waste officers or inspectors with responsibility for sampling and testing trade wastewater.  Those u</w:t>
            </w:r>
            <w:r w:rsidRPr="00DE4CEB">
              <w:t>ndertaking this unit would work autonomously, usually with supervisory responsibilities, while performing complex tasks in a range of contexts.</w:t>
            </w:r>
          </w:p>
          <w:p w:rsidR="00000000" w:rsidRPr="00DE4CEB" w:rsidP="00DE4CEB">
            <w:pPr>
              <w:pStyle w:val="BodyText"/>
            </w:pPr>
            <w:r w:rsidRPr="00DE4CEB">
              <w:t>No licensing, legislative or certification requirements apply to this unit at the time of publication.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3" w:name="O_1122426"/>
      <w:bookmarkEnd w:id="3"/>
      <w:r w:rsidRPr="00DE4C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Not applicable.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4" w:name="O_1122427"/>
      <w:bookmarkEnd w:id="4"/>
      <w:r w:rsidRPr="00DE4C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General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5" w:name="O_1122428"/>
      <w:bookmarkEnd w:id="5"/>
      <w:r w:rsidRPr="00DE4C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Not applicable.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6" w:name="O_1122429"/>
      <w:bookmarkEnd w:id="6"/>
      <w:r w:rsidRPr="00DE4C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PERFORMANCE CRITERIA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Performance criteria describe the performance needed to demonstrate achievement of the element.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>Prepare for trade waste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Schedule sampling and testing in accordance with a monitoring p</w:t>
            </w:r>
            <w:r w:rsidRPr="00DE4CEB">
              <w:t>rogram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Identify the need to sample based on trade waste customer risk, sewer catchment and infrastructure issues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Review the trade waste approval for the site and determine the relevant flow meter and its location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Obtain the relevant approvals for access to the site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Identify quality parameters for waste to be tested according to workplace procedures and relevant trade waste approvals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Identify appropriate sampling location and type of sample to be taken</w:t>
            </w:r>
            <w:r w:rsidRPr="00DE4CEB">
              <w:t xml:space="preserve"> in accordance with the monitoring program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Communicate with laboratory regarding sampling, preservation, parameters to be analysed and transportation requirements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Select and prepare the appropriate sample preservation methods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Select, check, calibrate and prepare equipment and resources for the proposed testing sampling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Select, fit and use personal protective equipment relevant to site hazards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>Conduct trade waste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Carry out job safety analysis or risk assessment and adopt necessary hazard controls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Adopt hygienic work practices and secure the work area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Determine the appropriate sampling method according to workplace procedures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Sample and determine the trade waste related to the typical operation of the business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Collect samples ensuring the sampling techniques, locations and times provide a representative sample of the business trade waste discharge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Maintain integrity of samples during sampling and field testing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Conduct field trade waste tests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Limit hazards and contamination to self, work area and environment according to workplace procedures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Apply chain of custody a</w:t>
            </w:r>
            <w:r w:rsidRPr="00DE4CEB">
              <w:t>ccording to workplace procedures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Organise transportation of samples to the laboratory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Assess observational and field data and report any abnormal characteristics to the discharger, seeking explanation and early corrective action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Clean testing equipment and sampling site according to workplace procedures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Review and record results from field and laboratory testing according to workplace procedures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Interpret test results, assess compliance and amend the sampling plan as</w:t>
            </w:r>
            <w:r w:rsidRPr="00DE4CEB">
              <w:t xml:space="preserve"> required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7" w:name="O_1122430"/>
      <w:bookmarkEnd w:id="7"/>
      <w:r w:rsidRPr="00DE4C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Foundation skills essential to performance are explicit in the performance criteria of this unit of competency.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8" w:name="O_1122431"/>
      <w:bookmarkEnd w:id="8"/>
      <w:r w:rsidRPr="00DE4C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Range is restricted to essential operating conditions and any other variables essential to the work environment.</w:t>
            </w:r>
          </w:p>
          <w:p w:rsidR="00000000" w:rsidRPr="00DE4CEB" w:rsidP="00DE4CEB">
            <w:pPr>
              <w:pStyle w:val="BodyText"/>
            </w:pPr>
            <w:r w:rsidRPr="00DE4CEB">
              <w:t>Non-essential conditions may be found in the Companion Volume Implementation Guide.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9" w:name="O_1122432"/>
      <w:bookmarkEnd w:id="9"/>
      <w:r w:rsidRPr="00DE4C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This unit replaces and is equivalent to NWPGEN014 Sample and test trade wastewater.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10" w:name="O_1122439"/>
      <w:bookmarkEnd w:id="10"/>
      <w:r w:rsidRPr="00DE4CEB">
        <w:t>Links</w:t>
      </w:r>
    </w:p>
    <w:p w:rsidR="00000000" w:rsidRPr="00DE4CEB" w:rsidP="00595DC6">
      <w:pPr>
        <w:pStyle w:val="BodyText"/>
      </w:pPr>
      <w:r w:rsidRPr="00DE4C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3A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4CEB" w:rsidP="00595DC6">
      <w:pPr>
        <w:pStyle w:val="BodyText"/>
        <w:sectPr w:rsidSect="00DE4C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4CEB" w:rsidP="00DE4CEB">
      <w:pPr>
        <w:pStyle w:val="SuperHeading"/>
      </w:pPr>
      <w:r w:rsidRPr="00DE4CEB">
        <w:t>Assessment Requirements for NWPGEN033 Sample and test trade wastewater</w:t>
      </w:r>
    </w:p>
    <w:p w:rsidR="00000000" w:rsidRPr="00DE4CEB" w:rsidP="00DE4CEB">
      <w:pPr>
        <w:pStyle w:val="Heading1"/>
      </w:pPr>
      <w:bookmarkStart w:id="11" w:name="O_1122434"/>
      <w:bookmarkEnd w:id="11"/>
      <w:r w:rsidRPr="00DE4C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>Release 1. This is the first release of this unit of competency in the NWP National Water Training Package.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12" w:name="O_1122435"/>
      <w:bookmarkEnd w:id="12"/>
      <w:r w:rsidRPr="00DE4C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ListBullet"/>
            </w:pPr>
            <w:r w:rsidRPr="00DE4CEB">
              <w:t>applying labels to samples and prepare appropriate documentation</w:t>
            </w:r>
            <w:r w:rsidRPr="00DE4CEB">
              <w:t xml:space="preserve"> for external analyses</w:t>
            </w:r>
          </w:p>
          <w:p w:rsidR="00000000" w:rsidRPr="00DE4CEB" w:rsidP="00DE4CEB">
            <w:pPr>
              <w:pStyle w:val="ListBullet"/>
            </w:pPr>
            <w:r w:rsidRPr="00DE4CEB">
              <w:t>conducting appropriate manual grab samples</w:t>
            </w:r>
          </w:p>
          <w:p w:rsidR="00000000" w:rsidRPr="00DE4CEB" w:rsidP="00DE4CEB">
            <w:pPr>
              <w:pStyle w:val="ListBullet"/>
            </w:pPr>
            <w:r w:rsidRPr="00DE4CEB">
              <w:t>conducting at least two types of trade waste tests on-site according to job specifications</w:t>
            </w:r>
          </w:p>
          <w:p w:rsidR="00000000" w:rsidRPr="00DE4CEB" w:rsidP="00DE4CEB">
            <w:pPr>
              <w:pStyle w:val="ListBullet"/>
            </w:pPr>
            <w:r w:rsidRPr="00DE4CEB">
              <w:t>conducting hazard and risks assessments</w:t>
            </w:r>
          </w:p>
          <w:p w:rsidR="00000000" w:rsidRPr="00DE4CEB" w:rsidP="00DE4CEB">
            <w:pPr>
              <w:pStyle w:val="ListBullet"/>
            </w:pPr>
            <w:r w:rsidRPr="00DE4CEB">
              <w:t xml:space="preserve">identifying necessary equipment and resources for sampling </w:t>
            </w:r>
            <w:r w:rsidRPr="00DE4CEB">
              <w:t>and testing</w:t>
            </w:r>
          </w:p>
          <w:p w:rsidR="00000000" w:rsidRPr="00DE4CEB" w:rsidP="00DE4CEB">
            <w:pPr>
              <w:pStyle w:val="ListBullet"/>
            </w:pPr>
            <w:r w:rsidRPr="00DE4CEB">
              <w:t>identifying which parameters can be analysed in-field and which need laboratory testing</w:t>
            </w:r>
          </w:p>
          <w:p w:rsidR="00000000" w:rsidRPr="00DE4CEB" w:rsidP="00DE4CEB">
            <w:pPr>
              <w:pStyle w:val="ListBullet"/>
            </w:pPr>
            <w:r w:rsidRPr="00DE4CEB">
              <w:t>maintaining a safe work environment</w:t>
            </w:r>
          </w:p>
          <w:p w:rsidR="00000000" w:rsidRPr="00DE4CEB" w:rsidP="00DE4CEB">
            <w:pPr>
              <w:pStyle w:val="ListBullet"/>
            </w:pPr>
            <w:r w:rsidRPr="00DE4CEB">
              <w:t>planning working activities</w:t>
            </w:r>
          </w:p>
          <w:p w:rsidR="00000000" w:rsidRPr="00DE4CEB" w:rsidP="00DE4CEB">
            <w:pPr>
              <w:pStyle w:val="ListBullet"/>
            </w:pPr>
            <w:r w:rsidRPr="00DE4CEB">
              <w:t xml:space="preserve">selecting appropriate sampling containers and preparing documentation </w:t>
            </w:r>
          </w:p>
          <w:p w:rsidR="00000000" w:rsidRPr="00DE4CEB" w:rsidP="00DE4CEB">
            <w:pPr>
              <w:pStyle w:val="ListBullet"/>
            </w:pPr>
            <w:r w:rsidRPr="00DE4CEB">
              <w:t xml:space="preserve">setting up sampling, </w:t>
            </w:r>
            <w:r w:rsidRPr="00DE4CEB">
              <w:t>flow measuring (if applicable) and recording equipment according to manufacturer specifications</w:t>
            </w:r>
          </w:p>
          <w:p w:rsidR="00000000" w:rsidRPr="00DE4CEB" w:rsidP="00DE4CEB">
            <w:pPr>
              <w:pStyle w:val="ListBullet"/>
            </w:pPr>
            <w:r w:rsidRPr="00DE4CEB">
              <w:t>using field test kits</w:t>
            </w:r>
          </w:p>
        </w:tc>
      </w:tr>
    </w:tbl>
    <w:p w:rsidR="00000000" w:rsidRPr="00DE4CEB" w:rsidP="00DE4CEB">
      <w:pPr>
        <w:pStyle w:val="NoPaddingFontSize1"/>
      </w:pPr>
    </w:p>
    <w:p w:rsidR="00000000" w:rsidRPr="00DE4CEB" w:rsidP="00DE4CEB">
      <w:pPr>
        <w:pStyle w:val="AllowPageBreak"/>
      </w:pPr>
    </w:p>
    <w:p w:rsidR="00000000" w:rsidRPr="00DE4CEB" w:rsidP="00DE4CEB">
      <w:pPr>
        <w:pStyle w:val="Heading1"/>
      </w:pPr>
      <w:bookmarkStart w:id="13" w:name="O_1122436"/>
      <w:bookmarkEnd w:id="13"/>
      <w:r w:rsidRPr="00DE4C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EB">
            <w:pPr>
              <w:pStyle w:val="BodyText"/>
              <w:rPr>
                <w:lang w:val="en-NZ"/>
              </w:rPr>
            </w:pPr>
            <w:r w:rsidRPr="00DE4CE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ListBullet"/>
            </w:pPr>
            <w:r w:rsidRPr="00DE4CEB">
              <w:t>characteristics of trade waste discharges from regular business types</w:t>
            </w:r>
          </w:p>
          <w:p w:rsidR="00000000" w:rsidRPr="00DE4CEB" w:rsidP="00DE4CEB">
            <w:pPr>
              <w:pStyle w:val="ListBullet"/>
            </w:pPr>
            <w:r w:rsidRPr="00DE4CEB">
              <w:t>hazards</w:t>
            </w:r>
            <w:r w:rsidRPr="00DE4CEB">
              <w:t xml:space="preserve"> associated with collection of trade waste samples</w:t>
            </w:r>
          </w:p>
          <w:p w:rsidR="00000000" w:rsidRPr="00DE4CEB" w:rsidP="00DE4CEB">
            <w:pPr>
              <w:pStyle w:val="ListBullet"/>
            </w:pPr>
            <w:r w:rsidRPr="00DE4CEB">
              <w:t>range and purpose of trade waste quality testing and sampling</w:t>
            </w:r>
          </w:p>
          <w:p w:rsidR="00000000" w:rsidRPr="00DE4CEB" w:rsidP="00DE4CEB">
            <w:pPr>
              <w:pStyle w:val="ListBullet"/>
            </w:pPr>
            <w:r w:rsidRPr="00DE4CEB">
              <w:t>range of requirements in order to gain access to worksites</w:t>
            </w:r>
          </w:p>
          <w:p w:rsidR="00000000" w:rsidRPr="00DE4CEB" w:rsidP="00DE4CEB">
            <w:pPr>
              <w:pStyle w:val="ListBullet"/>
            </w:pPr>
            <w:r w:rsidRPr="00DE4CEB">
              <w:t>relevant legislative and organisational requirements</w:t>
            </w:r>
          </w:p>
          <w:p w:rsidR="00000000" w:rsidRPr="00DE4CEB" w:rsidP="00DE4CEB">
            <w:pPr>
              <w:pStyle w:val="ListBullet"/>
            </w:pPr>
            <w:r w:rsidRPr="00DE4CEB">
              <w:t>relevant policies and procedure</w:t>
            </w:r>
            <w:r w:rsidRPr="00DE4CEB">
              <w:t>s including chain of custody and required laboratory accreditations</w:t>
            </w:r>
          </w:p>
          <w:p w:rsidR="00000000" w:rsidRPr="00DE4CEB" w:rsidP="00DE4CEB">
            <w:pPr>
              <w:pStyle w:val="ListBullet"/>
            </w:pPr>
            <w:r w:rsidRPr="00DE4CEB">
              <w:t>relevant sampling calculations</w:t>
            </w:r>
          </w:p>
          <w:p w:rsidR="00000000" w:rsidRPr="00DE4CEB" w:rsidP="00DE4CEB">
            <w:pPr>
              <w:pStyle w:val="ListBullet"/>
            </w:pPr>
            <w:r w:rsidRPr="00DE4CEB">
              <w:t>relevant standard methods for testing of water</w:t>
            </w:r>
          </w:p>
          <w:p w:rsidR="00000000" w:rsidRPr="00DE4CEB" w:rsidP="00DE4CEB">
            <w:pPr>
              <w:pStyle w:val="ListBullet"/>
            </w:pPr>
            <w:r w:rsidRPr="00DE4CEB">
              <w:t>sample methods including:</w:t>
            </w:r>
          </w:p>
          <w:p w:rsidR="00000000" w:rsidRPr="00DE4CEB" w:rsidP="00DE4CEB">
            <w:pPr>
              <w:pStyle w:val="ListBullet2"/>
            </w:pPr>
            <w:r w:rsidRPr="00DE4CEB">
              <w:t>grab sample; manual or automatic</w:t>
            </w:r>
          </w:p>
          <w:p w:rsidR="00000000" w:rsidRPr="00DE4CEB" w:rsidP="00DE4CEB">
            <w:pPr>
              <w:pStyle w:val="ListBullet2"/>
            </w:pPr>
            <w:r w:rsidRPr="00DE4CEB">
              <w:t>time-weighted or flow weighted composite sampling</w:t>
            </w:r>
          </w:p>
          <w:p w:rsidR="00000000" w:rsidRPr="00DE4CEB" w:rsidP="00DE4CEB">
            <w:pPr>
              <w:pStyle w:val="ListBullet"/>
            </w:pPr>
            <w:r w:rsidRPr="00DE4CEB">
              <w:t>trade waste sample preparation requirements including:</w:t>
            </w:r>
          </w:p>
          <w:p w:rsidR="00000000" w:rsidRPr="00DE4CEB" w:rsidP="00DE4CEB">
            <w:pPr>
              <w:pStyle w:val="ListBullet2"/>
            </w:pPr>
            <w:r w:rsidRPr="00DE4CEB">
              <w:t>appropriate containers</w:t>
            </w:r>
          </w:p>
          <w:p w:rsidR="00000000" w:rsidRPr="00DE4CEB" w:rsidP="00DE4CEB">
            <w:pPr>
              <w:pStyle w:val="ListBullet2"/>
            </w:pPr>
            <w:r w:rsidRPr="00DE4CEB">
              <w:t>disposal procedures for excess trade waste samples</w:t>
            </w:r>
          </w:p>
          <w:p w:rsidR="00000000" w:rsidRPr="00DE4CEB" w:rsidP="00DE4CEB">
            <w:pPr>
              <w:pStyle w:val="ListBullet2"/>
            </w:pPr>
            <w:r w:rsidRPr="00DE4CEB">
              <w:t>documentation and transportation procedures for trade waste samples including labelling</w:t>
            </w:r>
          </w:p>
          <w:p w:rsidR="00000000" w:rsidRPr="00DE4CEB" w:rsidP="00DE4CEB">
            <w:pPr>
              <w:pStyle w:val="ListBullet2"/>
            </w:pPr>
            <w:r w:rsidRPr="00DE4CEB">
              <w:t>equipment</w:t>
            </w:r>
          </w:p>
          <w:p w:rsidR="00000000" w:rsidRPr="00DE4CEB" w:rsidP="00DE4CEB">
            <w:pPr>
              <w:pStyle w:val="ListBullet2"/>
            </w:pPr>
            <w:r w:rsidRPr="00DE4CEB">
              <w:t>location selection</w:t>
            </w:r>
          </w:p>
          <w:p w:rsidR="00000000" w:rsidRPr="00DE4CEB" w:rsidP="00DE4CEB">
            <w:pPr>
              <w:pStyle w:val="ListBullet2"/>
            </w:pPr>
            <w:r w:rsidRPr="00DE4CEB">
              <w:t>preserva</w:t>
            </w:r>
            <w:r w:rsidRPr="00DE4CEB">
              <w:t>tion</w:t>
            </w:r>
          </w:p>
          <w:p w:rsidR="00000000" w:rsidRPr="00DE4CEB" w:rsidP="00DE4CEB">
            <w:pPr>
              <w:pStyle w:val="ListBullet2"/>
            </w:pPr>
            <w:r w:rsidRPr="00DE4CEB">
              <w:t>prevention of contamination</w:t>
            </w:r>
          </w:p>
          <w:p w:rsidR="00000000" w:rsidRPr="00DE4CEB" w:rsidP="00DE4CEB">
            <w:pPr>
              <w:pStyle w:val="ListBullet2"/>
            </w:pPr>
            <w:r w:rsidRPr="00DE4CEB">
              <w:t>sampling and testing requirements</w:t>
            </w:r>
          </w:p>
          <w:p w:rsidR="00000000" w:rsidRPr="00DE4CEB" w:rsidP="00DE4CEB">
            <w:pPr>
              <w:pStyle w:val="ListBullet2"/>
            </w:pPr>
            <w:r w:rsidRPr="00DE4CEB">
              <w:t>volume of sample</w:t>
            </w:r>
          </w:p>
          <w:p w:rsidR="00000000" w:rsidRPr="00DE4CEB" w:rsidP="00DE4CEB">
            <w:pPr>
              <w:pStyle w:val="ListBullet"/>
            </w:pPr>
            <w:r w:rsidRPr="00DE4CEB">
              <w:t>trade waste volumes</w:t>
            </w:r>
          </w:p>
          <w:p w:rsidR="00000000" w:rsidRPr="00DE4CEB" w:rsidP="00DE4CEB">
            <w:pPr>
              <w:pStyle w:val="ListBullet"/>
            </w:pPr>
            <w:r w:rsidRPr="00DE4CEB">
              <w:t>water quality parameters of significance to a range of trade waste discharges</w:t>
            </w:r>
          </w:p>
          <w:p w:rsidR="00000000" w:rsidRPr="00DE4CEB" w:rsidP="00DE4CEB">
            <w:pPr>
              <w:pStyle w:val="ListBullet"/>
            </w:pPr>
            <w:r w:rsidRPr="00DE4CEB">
              <w:t>workplace recording requirements</w:t>
            </w:r>
          </w:p>
        </w:tc>
      </w:tr>
    </w:tbl>
    <w:p w:rsidR="00595DC6" w:rsidP="00DE4CEB">
      <w:pPr>
        <w:pStyle w:val="NoPaddingFontSize1"/>
      </w:pPr>
    </w:p>
    <w:p w:rsidR="00595DC6" w:rsidP="00DE4CEB">
      <w:pPr>
        <w:pStyle w:val="NoPaddingFontSize1"/>
      </w:pPr>
    </w:p>
    <w:p w:rsidR="00000000" w:rsidRPr="00DE4CEB" w:rsidP="00DE4CEB">
      <w:pPr>
        <w:pStyle w:val="Heading1"/>
      </w:pPr>
      <w:bookmarkStart w:id="14" w:name="O_1122437"/>
      <w:bookmarkEnd w:id="14"/>
      <w:r w:rsidRPr="00DE4C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4C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EB" w:rsidP="00DE4CEB">
            <w:pPr>
              <w:pStyle w:val="BodyText"/>
            </w:pPr>
            <w:r w:rsidRPr="00DE4CEB">
              <w:t xml:space="preserve">Assessors must hold credentials specified within the Standards for Registered Training Organisations current at the time of assessment. </w:t>
            </w:r>
          </w:p>
          <w:p w:rsidR="00000000" w:rsidRPr="00DE4CEB" w:rsidP="00DE4CEB">
            <w:pPr>
              <w:pStyle w:val="BodyText"/>
            </w:pPr>
            <w:r w:rsidRPr="00DE4CEB">
              <w:t>Assessment must satisfy the Principles of Assessment and Rules of Evidence and all regulatory req</w:t>
            </w:r>
            <w:r w:rsidRPr="00DE4CEB">
              <w:t>uirements included within the Standards for Registered Training Organisations current at the time of assessment.</w:t>
            </w:r>
          </w:p>
          <w:p w:rsidR="00000000" w:rsidRPr="00DE4CEB" w:rsidP="00DE4CEB">
            <w:pPr>
              <w:pStyle w:val="BodyText"/>
            </w:pPr>
            <w:r w:rsidRPr="00DE4CEB">
              <w:t>Assessment must occur in workplace operational situations where it is appropriate to do so; where this is not appropriate, assessment must occu</w:t>
            </w:r>
            <w:r w:rsidRPr="00DE4CEB">
              <w:t>r in simulated workplace operational situations that replicate workplace conditions.</w:t>
            </w:r>
          </w:p>
          <w:p w:rsidR="00000000" w:rsidRPr="00DE4CEB" w:rsidP="00DE4CEB">
            <w:pPr>
              <w:pStyle w:val="BodyText"/>
            </w:pPr>
            <w:r w:rsidRPr="00DE4CE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E4CEB" w:rsidP="00DE4CEB">
            <w:pPr>
              <w:pStyle w:val="BodyText"/>
            </w:pPr>
            <w:r w:rsidRPr="00DE4CEB">
              <w:t>Res</w:t>
            </w:r>
            <w:r w:rsidRPr="00DE4CEB">
              <w:t>ources for assessment must include access to:</w:t>
            </w:r>
          </w:p>
          <w:p w:rsidR="00000000" w:rsidRPr="00DE4CEB" w:rsidP="00DE4CEB">
            <w:pPr>
              <w:pStyle w:val="ListBullet"/>
            </w:pPr>
            <w:r w:rsidRPr="00DE4CEB">
              <w:t>relevant and appropriate materials, tools, equipment and personal protective equipment currently used in industry</w:t>
            </w:r>
          </w:p>
          <w:p w:rsidR="00000000" w:rsidRPr="00DE4CEB" w:rsidP="00DE4CEB">
            <w:pPr>
              <w:pStyle w:val="ListBullet"/>
            </w:pPr>
            <w:r w:rsidRPr="00DE4CEB">
              <w:t>applicable documentation including legislation, regulations, codes of practice, workplace proce</w:t>
            </w:r>
            <w:r w:rsidRPr="00DE4CEB">
              <w:t>dures and operation manuals.</w:t>
            </w:r>
          </w:p>
        </w:tc>
      </w:tr>
    </w:tbl>
    <w:p w:rsidR="00000000" w:rsidRPr="00DE4CEB" w:rsidP="00DE4CEB">
      <w:pPr>
        <w:pStyle w:val="NoPaddingFontSize1"/>
      </w:pPr>
    </w:p>
    <w:p w:rsidR="00000000" w:rsidRPr="00DE4CEB" w:rsidP="00DE4CEB">
      <w:pPr>
        <w:pStyle w:val="AllowPageBreak"/>
      </w:pPr>
    </w:p>
    <w:p w:rsidR="00000000" w:rsidRPr="00DE4CEB" w:rsidP="00DE4CEB">
      <w:pPr>
        <w:pStyle w:val="Heading1"/>
      </w:pPr>
      <w:bookmarkStart w:id="15" w:name="O_1122440"/>
      <w:bookmarkEnd w:id="15"/>
      <w:r w:rsidRPr="00DE4CEB">
        <w:t>Links</w:t>
      </w:r>
    </w:p>
    <w:p w:rsidR="00000000" w:rsidRPr="00DE4CEB" w:rsidP="00595DC6">
      <w:pPr>
        <w:pStyle w:val="BodyText"/>
      </w:pPr>
      <w:r w:rsidRPr="00DE4C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3A4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4CEB" w:rsidP="00DE4CEB"/>
    <w:sectPr w:rsidSect="00DE4C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 w:rsidRPr="00595DC6" w:rsidP="00595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 w:rsidP="00DE4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DC6" w:rsidP="00DE4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5DC6" w:rsidP="00DE4C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 w:rsidP="00DE4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5DC6">
      <w:t>Approved</w:t>
    </w:r>
    <w:r w:rsidR="00595D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5D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5DC6">
      <w:rPr>
        <w:noProof/>
      </w:rPr>
      <w:t>4</w:t>
    </w:r>
    <w:r>
      <w:rPr>
        <w:noProof/>
      </w:rPr>
      <w:fldChar w:fldCharType="end"/>
    </w:r>
  </w:p>
  <w:p w:rsidR="00DE4CEB" w:rsidP="00DE4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5D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5DC6">
      <w:t>BuildSkills Australia</w:t>
    </w:r>
    <w:r w:rsidR="00595DC6">
      <w:fldChar w:fldCharType="end"/>
    </w:r>
  </w:p>
  <w:p w:rsidR="00DE4CEB" w:rsidP="00DE4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CEB" w:rsidRPr="00595DC6" w:rsidP="00595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DC6" w:rsidRPr="002D2AF8" w:rsidP="00DE4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NWPGEN033 Sample and test trade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5DC6" w:rsidP="00DE4C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EB" w:rsidRPr="002D2AF8" w:rsidP="00DE4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5DC6">
      <w:t>NWPGEN033 Sample and test trade wastewater</w:t>
    </w:r>
    <w:r w:rsidR="00595D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5DC6">
      <w:rPr>
        <w:noProof/>
      </w:rPr>
      <w:t>2 March 2025</w:t>
    </w:r>
    <w:r>
      <w:fldChar w:fldCharType="end"/>
    </w:r>
  </w:p>
  <w:p w:rsidR="00DE4CEB" w:rsidP="00DE4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4F2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82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C2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CEB"/>
  </w:style>
  <w:style w:type="character" w:customStyle="1" w:styleId="Heading1Char">
    <w:name w:val="Heading 1 Char"/>
    <w:basedOn w:val="DefaultParagraphFont"/>
    <w:link w:val="Heading1"/>
    <w:rsid w:val="00DE4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C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C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CEB"/>
    <w:rPr>
      <w:b/>
      <w:spacing w:val="0"/>
    </w:rPr>
  </w:style>
  <w:style w:type="paragraph" w:styleId="ListBullet2">
    <w:name w:val="List Bullet 2"/>
    <w:basedOn w:val="List2"/>
    <w:rsid w:val="00DE4C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4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4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C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C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CEB"/>
    <w:rPr>
      <w:i/>
    </w:rPr>
  </w:style>
  <w:style w:type="paragraph" w:styleId="Caption">
    <w:name w:val="caption"/>
    <w:basedOn w:val="BodyText"/>
    <w:next w:val="Normal"/>
    <w:qFormat/>
    <w:rsid w:val="00DE4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CEB"/>
  </w:style>
  <w:style w:type="paragraph" w:styleId="TableofFigures">
    <w:name w:val="table of figures"/>
    <w:basedOn w:val="Normal"/>
    <w:next w:val="Normal"/>
    <w:semiHidden/>
    <w:rsid w:val="00DE4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C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CEB"/>
    <w:rPr>
      <w:rFonts w:ascii="Wingdings" w:hAnsi="Wingdings"/>
    </w:rPr>
  </w:style>
  <w:style w:type="paragraph" w:customStyle="1" w:styleId="TableHeading">
    <w:name w:val="Table Heading"/>
    <w:basedOn w:val="HeadingBase"/>
    <w:rsid w:val="00DE4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CEB"/>
    <w:rPr>
      <w:color w:val="0033CC"/>
      <w:u w:val="none"/>
    </w:rPr>
  </w:style>
  <w:style w:type="paragraph" w:customStyle="1" w:styleId="BodyTextRight">
    <w:name w:val="Body Text Right"/>
    <w:basedOn w:val="BodyText"/>
    <w:rsid w:val="00DE4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C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CEB"/>
    <w:rPr>
      <w:sz w:val="32"/>
    </w:rPr>
  </w:style>
  <w:style w:type="paragraph" w:customStyle="1" w:styleId="HeadingProcedure">
    <w:name w:val="Heading Procedure"/>
    <w:basedOn w:val="HeadingBase"/>
    <w:next w:val="Normal"/>
    <w:rsid w:val="00DE4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CEB"/>
    <w:pPr>
      <w:spacing w:before="60" w:after="60"/>
    </w:pPr>
  </w:style>
  <w:style w:type="paragraph" w:styleId="ListContinue">
    <w:name w:val="List Continue"/>
    <w:basedOn w:val="List"/>
    <w:rsid w:val="00DE4CEB"/>
    <w:pPr>
      <w:ind w:firstLine="0"/>
    </w:pPr>
  </w:style>
  <w:style w:type="paragraph" w:customStyle="1" w:styleId="ListNote">
    <w:name w:val="List Note"/>
    <w:basedOn w:val="List"/>
    <w:rsid w:val="00DE4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CEB"/>
    <w:rPr>
      <w:rFonts w:ascii="Courier New" w:hAnsi="Courier New"/>
    </w:rPr>
  </w:style>
  <w:style w:type="paragraph" w:customStyle="1" w:styleId="NoteBullet">
    <w:name w:val="Note Bullet"/>
    <w:basedOn w:val="Note"/>
    <w:rsid w:val="00DE4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C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CEB"/>
    <w:rPr>
      <w:b/>
      <w:smallCaps/>
    </w:rPr>
  </w:style>
  <w:style w:type="paragraph" w:customStyle="1" w:styleId="TableListNumber">
    <w:name w:val="Table List Number"/>
    <w:basedOn w:val="ListNumber"/>
    <w:rsid w:val="00DE4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CEB"/>
    <w:pPr>
      <w:numPr>
        <w:numId w:val="9"/>
      </w:numPr>
    </w:pPr>
  </w:style>
  <w:style w:type="paragraph" w:customStyle="1" w:styleId="ListAlpha2">
    <w:name w:val="List Alpha 2"/>
    <w:basedOn w:val="List2"/>
    <w:rsid w:val="00DE4CEB"/>
    <w:pPr>
      <w:numPr>
        <w:numId w:val="8"/>
      </w:numPr>
    </w:pPr>
  </w:style>
  <w:style w:type="paragraph" w:styleId="List2">
    <w:name w:val="List 2"/>
    <w:basedOn w:val="BodyText"/>
    <w:rsid w:val="00DE4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C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C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CEB"/>
    <w:pPr>
      <w:numPr>
        <w:numId w:val="4"/>
      </w:numPr>
    </w:pPr>
  </w:style>
  <w:style w:type="paragraph" w:styleId="ListContinue2">
    <w:name w:val="List Continue 2"/>
    <w:basedOn w:val="List2"/>
    <w:rsid w:val="00DE4CEB"/>
    <w:pPr>
      <w:ind w:firstLine="0"/>
    </w:pPr>
  </w:style>
  <w:style w:type="paragraph" w:styleId="ListContinue3">
    <w:name w:val="List Continue 3"/>
    <w:basedOn w:val="List3"/>
    <w:rsid w:val="00DE4CEB"/>
    <w:pPr>
      <w:ind w:left="1021" w:firstLine="0"/>
    </w:pPr>
  </w:style>
  <w:style w:type="paragraph" w:styleId="ListContinue4">
    <w:name w:val="List Continue 4"/>
    <w:basedOn w:val="List4"/>
    <w:rsid w:val="00DE4CEB"/>
    <w:pPr>
      <w:ind w:firstLine="0"/>
    </w:pPr>
  </w:style>
  <w:style w:type="paragraph" w:styleId="ListContinue5">
    <w:name w:val="List Continue 5"/>
    <w:basedOn w:val="List5"/>
    <w:rsid w:val="00DE4CEB"/>
    <w:pPr>
      <w:ind w:firstLine="0"/>
    </w:pPr>
  </w:style>
  <w:style w:type="paragraph" w:styleId="ListNumber3">
    <w:name w:val="List Number 3"/>
    <w:basedOn w:val="List3"/>
    <w:rsid w:val="00DE4CEB"/>
    <w:pPr>
      <w:numPr>
        <w:numId w:val="5"/>
      </w:numPr>
    </w:pPr>
  </w:style>
  <w:style w:type="paragraph" w:styleId="ListNumber4">
    <w:name w:val="List Number 4"/>
    <w:basedOn w:val="List4"/>
    <w:rsid w:val="00DE4CEB"/>
    <w:pPr>
      <w:numPr>
        <w:numId w:val="6"/>
      </w:numPr>
    </w:pPr>
  </w:style>
  <w:style w:type="paragraph" w:styleId="ListNumber5">
    <w:name w:val="List Number 5"/>
    <w:basedOn w:val="List5"/>
    <w:rsid w:val="00DE4CEB"/>
    <w:pPr>
      <w:numPr>
        <w:numId w:val="7"/>
      </w:numPr>
    </w:pPr>
  </w:style>
  <w:style w:type="paragraph" w:styleId="BlockText">
    <w:name w:val="Block Text"/>
    <w:basedOn w:val="Normal"/>
    <w:rsid w:val="00DE4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CEB"/>
    <w:rPr>
      <w:sz w:val="16"/>
      <w:vertAlign w:val="superscript"/>
    </w:rPr>
  </w:style>
  <w:style w:type="character" w:customStyle="1" w:styleId="Symbols">
    <w:name w:val="Symbols"/>
    <w:basedOn w:val="DefaultParagraphFont"/>
    <w:rsid w:val="00DE4CEB"/>
    <w:rPr>
      <w:rFonts w:ascii="Symbol" w:hAnsi="Symbol"/>
    </w:rPr>
  </w:style>
  <w:style w:type="character" w:customStyle="1" w:styleId="MenuOptions">
    <w:name w:val="Menu Options"/>
    <w:basedOn w:val="DefaultParagraphFont"/>
    <w:rsid w:val="00DE4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CEB"/>
    <w:rPr>
      <w:b/>
    </w:rPr>
  </w:style>
  <w:style w:type="character" w:customStyle="1" w:styleId="Underlined">
    <w:name w:val="Underlined"/>
    <w:basedOn w:val="DefaultParagraphFont"/>
    <w:rsid w:val="00DE4CEB"/>
    <w:rPr>
      <w:u w:val="single"/>
    </w:rPr>
  </w:style>
  <w:style w:type="paragraph" w:customStyle="1" w:styleId="TableBodyTextRight">
    <w:name w:val="Table Body Text Right"/>
    <w:basedOn w:val="TableBodyText"/>
    <w:rsid w:val="00DE4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CEB"/>
    <w:rPr>
      <w:sz w:val="18"/>
    </w:rPr>
  </w:style>
  <w:style w:type="paragraph" w:customStyle="1" w:styleId="BodySmallRight">
    <w:name w:val="Body Small Right"/>
    <w:basedOn w:val="BodyTextRight"/>
    <w:rsid w:val="00DE4CEB"/>
    <w:rPr>
      <w:sz w:val="18"/>
      <w:szCs w:val="18"/>
    </w:rPr>
  </w:style>
  <w:style w:type="paragraph" w:customStyle="1" w:styleId="MarginEdition">
    <w:name w:val="Margin Edition"/>
    <w:basedOn w:val="MarginNote"/>
    <w:rsid w:val="00DE4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CEB"/>
    <w:rPr>
      <w:sz w:val="2"/>
      <w:szCs w:val="2"/>
    </w:rPr>
  </w:style>
  <w:style w:type="character" w:customStyle="1" w:styleId="Small">
    <w:name w:val="Small"/>
    <w:basedOn w:val="DefaultParagraphFont"/>
    <w:rsid w:val="00DE4CEB"/>
    <w:rPr>
      <w:sz w:val="16"/>
    </w:rPr>
  </w:style>
  <w:style w:type="paragraph" w:customStyle="1" w:styleId="WideTable">
    <w:name w:val="Wide Table"/>
    <w:basedOn w:val="Normal"/>
    <w:rsid w:val="00DE4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CEB"/>
  </w:style>
  <w:style w:type="paragraph" w:styleId="Quote">
    <w:name w:val="Quote"/>
    <w:basedOn w:val="Heading1"/>
    <w:link w:val="QuoteChar"/>
    <w:qFormat/>
    <w:rsid w:val="00DE4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CEB"/>
    <w:pPr>
      <w:pageBreakBefore/>
    </w:pPr>
  </w:style>
  <w:style w:type="paragraph" w:customStyle="1" w:styleId="Border">
    <w:name w:val="Border"/>
    <w:basedOn w:val="Normal"/>
    <w:qFormat/>
    <w:rsid w:val="00DE4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CEB"/>
    <w:rPr>
      <w:u w:val="single"/>
    </w:rPr>
  </w:style>
  <w:style w:type="character" w:customStyle="1" w:styleId="BoldandItalics">
    <w:name w:val="Bold and Italics"/>
    <w:qFormat/>
    <w:rsid w:val="00DE4CEB"/>
    <w:rPr>
      <w:b/>
      <w:i/>
      <w:u w:val="none"/>
    </w:rPr>
  </w:style>
  <w:style w:type="paragraph" w:styleId="BalloonText">
    <w:name w:val="Balloon Text"/>
    <w:basedOn w:val="Normal"/>
    <w:link w:val="BalloonTextChar"/>
    <w:rsid w:val="00DE4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CEB"/>
    <w:pPr>
      <w:spacing w:before="0" w:after="0"/>
    </w:pPr>
  </w:style>
  <w:style w:type="paragraph" w:customStyle="1" w:styleId="BodyTextBold">
    <w:name w:val="Body Text Bold"/>
    <w:basedOn w:val="BodyText"/>
    <w:qFormat/>
    <w:rsid w:val="00DE4CEB"/>
    <w:rPr>
      <w:b/>
    </w:rPr>
  </w:style>
  <w:style w:type="character" w:styleId="Hyperlink">
    <w:name w:val="Hyperlink"/>
    <w:basedOn w:val="DefaultParagraphFont"/>
    <w:uiPriority w:val="99"/>
    <w:unhideWhenUsed/>
    <w:rsid w:val="00595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6859</Characters>
  <Application>Microsoft Office Word</Application>
  <DocSecurity>0</DocSecurity>
  <Lines>274</Lines>
  <Paragraphs>161</Paragraphs>
  <ScaleCrop>false</ScaleCrop>
  <Company>Author-it Software Corporation Ltd.</Company>
  <LinksUpToDate>false</LinksUpToDate>
  <CharactersWithSpaces>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NWPGEN033 Sample and test trade wastewater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