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BB" w:rsidP="00926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NWPGEN027 Monitor and operate pump stations</w:t>
      </w:r>
      <w:r>
        <w:fldChar w:fldCharType="end"/>
      </w:r>
    </w:p>
    <w:p w:rsidR="00926EBB" w:rsidP="00926EBB">
      <w:pPr>
        <w:pStyle w:val="Version"/>
        <w:sectPr w:rsidSect="00795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B61" w:rsidP="00795B61">
      <w:pPr>
        <w:pStyle w:val="SuperHeading"/>
      </w:pPr>
      <w:r w:rsidRPr="00795B61">
        <w:t>NWPGEN027 Monitor and operate pump stations</w:t>
      </w:r>
    </w:p>
    <w:p w:rsidR="00000000" w:rsidRPr="00795B61" w:rsidP="00795B61">
      <w:pPr>
        <w:pStyle w:val="Heading1"/>
      </w:pPr>
      <w:bookmarkStart w:id="1" w:name="O_1061621"/>
      <w:bookmarkEnd w:id="1"/>
      <w:r w:rsidRPr="00795B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Release 1. This is the first release of this unit of competency in the NWP National Water Training Package.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2" w:name="O_1061622"/>
      <w:bookmarkEnd w:id="2"/>
      <w:r w:rsidRPr="00795B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This unit involves the skills and knowledge required to monitor and operate pump stat</w:t>
            </w:r>
            <w:r w:rsidRPr="00795B61">
              <w:t>ions.</w:t>
            </w:r>
          </w:p>
          <w:p w:rsidR="00000000" w:rsidRPr="00795B61" w:rsidP="00795B61">
            <w:pPr>
              <w:pStyle w:val="BodyText"/>
            </w:pPr>
            <w:r w:rsidRPr="00795B61">
              <w:t>It includes pump stations in water and wastewater systems, undertaking minor maintenance or organising more complex maintenance.  It also includes gland adjusting, packing replacement and replacing fittings.</w:t>
            </w:r>
          </w:p>
          <w:p w:rsidR="00000000" w:rsidRPr="00795B61" w:rsidP="00795B61">
            <w:pPr>
              <w:pStyle w:val="BodyText"/>
            </w:pPr>
            <w:r w:rsidRPr="00795B61">
              <w:t>This unit applies to staff with specific r</w:t>
            </w:r>
            <w:r w:rsidRPr="00795B61">
              <w:t>esponsibility for ensuring pump stations operate according to workplace procedures.  Those undertaking this unit would work under appropriate supervision, while performing routine tasks in a familiar context, ensuring minimal damage to the environment.</w:t>
            </w:r>
          </w:p>
          <w:p w:rsidR="00000000" w:rsidRPr="00795B61" w:rsidP="00795B61">
            <w:pPr>
              <w:pStyle w:val="BodyText"/>
            </w:pPr>
            <w:r w:rsidRPr="00795B61">
              <w:t xml:space="preserve">No </w:t>
            </w:r>
            <w:r w:rsidRPr="00795B61">
              <w:t>licensing, legislative or certification requirements apply to this unit at the time of publication.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3" w:name="O_1061623"/>
      <w:bookmarkEnd w:id="3"/>
      <w:r w:rsidRPr="00795B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Not applicable.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4" w:name="O_1061624"/>
      <w:bookmarkEnd w:id="4"/>
      <w:r w:rsidRPr="00795B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General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5" w:name="O_1061625"/>
      <w:bookmarkEnd w:id="5"/>
      <w:r w:rsidRPr="00795B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Not applicable.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6" w:name="O_1061626"/>
      <w:bookmarkEnd w:id="6"/>
      <w:r w:rsidRPr="00795B6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PERFORMANCE CRITERIA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Performance criteria describe the performance needed to demonstrate achievement of the element.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Determine pump station work requirements from standard operating and maintenance procedures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Perform worksite inspection to prevent damage to other utilities and the environment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 xml:space="preserve">Select and check equipment and tools to meet task and safety requirements 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Select, fit and use personal protective equipment according to workplace procedures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Handle, use and store chemicals according to safety data sheet and workplace proced</w:t>
            </w:r>
            <w:r w:rsidRPr="00795B61">
              <w:t>ures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Operate pump stations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Identify and set or adjust pump station components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Perform routine security inspections and cleaning duties according to workplace procedures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Operate pump station according to manufacturer instructions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Maintain pump stations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Inspect pump station components, identify maintenance needs and report to relevant personnel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Schedule maintenance tasks, order appropriate materials and conduct maintenance tasks according to maintenance schedule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Identify and report pump station faults and perform minor repairs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Monitor and adjust pump station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Apply pump station performance targets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Identify and apply monitoring points and timing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Monitor pump station and adjust to maintain operational parameters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Identify and report observations outside defined parameters to relevant personnel for further action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Check outsourced maintenance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 xml:space="preserve">Check completed maintenance and repairs </w:t>
            </w:r>
            <w:r w:rsidRPr="00795B61">
              <w:t>meet specifications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Return pumping station to service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Check, maintain and store equipment, tools and materials and report defects to relevant personnel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t>Restore worksite according to environmental and workplace procedures</w:t>
            </w:r>
          </w:p>
        </w:tc>
      </w:tr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B61">
            <w:pPr>
              <w:pStyle w:val="BodyText"/>
              <w:rPr>
                <w:lang w:val="en-NZ"/>
              </w:rPr>
            </w:pPr>
            <w:r w:rsidRPr="00795B6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Maintain workplace records according to workplace procedures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7" w:name="O_1061627"/>
      <w:bookmarkEnd w:id="7"/>
      <w:r w:rsidRPr="00795B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Foundation skills essential to performance are explicit in the performance criteria of this unit of competency.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8" w:name="O_1061628"/>
      <w:bookmarkEnd w:id="8"/>
      <w:r w:rsidRPr="00795B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Range is restricted to essential operating conditions and any other variables essential to the work environment.</w:t>
            </w:r>
          </w:p>
          <w:p w:rsidR="00000000" w:rsidRPr="00795B61" w:rsidP="00795B61">
            <w:pPr>
              <w:pStyle w:val="BodyText"/>
            </w:pPr>
            <w:r w:rsidRPr="00795B61">
              <w:t>Non-essential conditions may be found in the Companion Volume Implementation Guide.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9" w:name="O_1061629"/>
      <w:bookmarkEnd w:id="9"/>
      <w:r w:rsidRPr="00795B61">
        <w:t>Unit Mapping Infor</w:t>
      </w:r>
      <w:r w:rsidRPr="00795B61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5B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B61" w:rsidP="00795B61">
            <w:pPr>
              <w:pStyle w:val="BodyText"/>
            </w:pPr>
            <w:r w:rsidRPr="00795B61">
              <w:t>This unit replaces and is equivalent to NWPSOU054 Monitor and operate pump stations.</w:t>
            </w:r>
          </w:p>
        </w:tc>
      </w:tr>
    </w:tbl>
    <w:p w:rsidR="00000000" w:rsidRPr="00795B61" w:rsidP="00795B61">
      <w:pPr>
        <w:pStyle w:val="NoPaddingFontSize1"/>
      </w:pPr>
    </w:p>
    <w:p w:rsidR="00000000" w:rsidRPr="00795B61" w:rsidP="00795B61">
      <w:pPr>
        <w:pStyle w:val="AllowPageBreak"/>
      </w:pPr>
    </w:p>
    <w:p w:rsidR="00000000" w:rsidRPr="00795B61" w:rsidP="00795B61">
      <w:pPr>
        <w:pStyle w:val="Heading1"/>
      </w:pPr>
      <w:bookmarkStart w:id="10" w:name="O_1061636"/>
      <w:bookmarkEnd w:id="10"/>
      <w:r w:rsidRPr="00795B61">
        <w:t>Links</w:t>
      </w:r>
    </w:p>
    <w:p w:rsidR="00000000" w:rsidRPr="00795B61" w:rsidP="00926EBB">
      <w:pPr>
        <w:pStyle w:val="BodyText"/>
      </w:pPr>
      <w:r w:rsidRPr="00795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224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95B61" w:rsidP="00926EBB">
      <w:pPr>
        <w:pStyle w:val="BodyText"/>
      </w:pPr>
      <w:r w:rsidRPr="00795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224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95B61" w:rsidP="00926EBB">
      <w:pPr>
        <w:pStyle w:val="BodyText"/>
      </w:pPr>
      <w:r w:rsidRPr="00795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224C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95B61" w:rsidP="00795B61"/>
    <w:sectPr w:rsidSect="00795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61" w:rsidRPr="00926EBB" w:rsidP="00926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BB" w:rsidP="00795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EBB" w:rsidP="00795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26EBB" w:rsidP="00795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B61" w:rsidRPr="00926EBB" w:rsidP="00926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BB" w:rsidRPr="002D2AF8" w:rsidP="00795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NWPGEN027 Monitor and operate pump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26EBB" w:rsidP="00795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B61"/>
  </w:style>
  <w:style w:type="character" w:customStyle="1" w:styleId="Heading1Char">
    <w:name w:val="Heading 1 Char"/>
    <w:basedOn w:val="DefaultParagraphFont"/>
    <w:link w:val="Heading1"/>
    <w:rsid w:val="00795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B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5B61"/>
    <w:rPr>
      <w:b/>
      <w:spacing w:val="0"/>
    </w:rPr>
  </w:style>
  <w:style w:type="paragraph" w:customStyle="1" w:styleId="SuperHeading">
    <w:name w:val="SuperHeading"/>
    <w:basedOn w:val="Normal"/>
    <w:rsid w:val="00795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5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5B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5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B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B61"/>
    <w:rPr>
      <w:i/>
    </w:rPr>
  </w:style>
  <w:style w:type="paragraph" w:styleId="Caption">
    <w:name w:val="caption"/>
    <w:basedOn w:val="BodyText"/>
    <w:next w:val="Normal"/>
    <w:qFormat/>
    <w:rsid w:val="00795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B61"/>
  </w:style>
  <w:style w:type="paragraph" w:styleId="TableofFigures">
    <w:name w:val="table of figures"/>
    <w:basedOn w:val="Normal"/>
    <w:next w:val="Normal"/>
    <w:semiHidden/>
    <w:rsid w:val="00795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B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5B61"/>
    <w:rPr>
      <w:rFonts w:ascii="Wingdings" w:hAnsi="Wingdings"/>
    </w:rPr>
  </w:style>
  <w:style w:type="paragraph" w:customStyle="1" w:styleId="TableHeading">
    <w:name w:val="Table Heading"/>
    <w:basedOn w:val="HeadingBase"/>
    <w:rsid w:val="00795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B61"/>
    <w:rPr>
      <w:color w:val="0033CC"/>
      <w:u w:val="none"/>
    </w:rPr>
  </w:style>
  <w:style w:type="paragraph" w:customStyle="1" w:styleId="BodyTextRight">
    <w:name w:val="Body Text Right"/>
    <w:basedOn w:val="BodyText"/>
    <w:rsid w:val="00795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B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B61"/>
    <w:rPr>
      <w:sz w:val="32"/>
    </w:rPr>
  </w:style>
  <w:style w:type="paragraph" w:customStyle="1" w:styleId="HeadingProcedure">
    <w:name w:val="Heading Procedure"/>
    <w:basedOn w:val="HeadingBase"/>
    <w:next w:val="Normal"/>
    <w:rsid w:val="00795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B61"/>
    <w:pPr>
      <w:spacing w:before="60" w:after="60"/>
    </w:pPr>
  </w:style>
  <w:style w:type="paragraph" w:styleId="ListContinue">
    <w:name w:val="List Continue"/>
    <w:basedOn w:val="List"/>
    <w:rsid w:val="00795B61"/>
    <w:pPr>
      <w:ind w:firstLine="0"/>
    </w:pPr>
  </w:style>
  <w:style w:type="paragraph" w:customStyle="1" w:styleId="ListNote">
    <w:name w:val="List Note"/>
    <w:basedOn w:val="List"/>
    <w:rsid w:val="00795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B61"/>
    <w:rPr>
      <w:rFonts w:ascii="Courier New" w:hAnsi="Courier New"/>
    </w:rPr>
  </w:style>
  <w:style w:type="paragraph" w:customStyle="1" w:styleId="NoteBullet">
    <w:name w:val="Note Bullet"/>
    <w:basedOn w:val="Note"/>
    <w:rsid w:val="00795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B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5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B61"/>
    <w:rPr>
      <w:b/>
      <w:smallCaps/>
    </w:rPr>
  </w:style>
  <w:style w:type="paragraph" w:customStyle="1" w:styleId="TableListNumber">
    <w:name w:val="Table List Number"/>
    <w:basedOn w:val="ListNumber"/>
    <w:rsid w:val="00795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B61"/>
    <w:pPr>
      <w:numPr>
        <w:numId w:val="7"/>
      </w:numPr>
    </w:pPr>
  </w:style>
  <w:style w:type="paragraph" w:customStyle="1" w:styleId="ListAlpha2">
    <w:name w:val="List Alpha 2"/>
    <w:basedOn w:val="List2"/>
    <w:rsid w:val="00795B61"/>
    <w:pPr>
      <w:numPr>
        <w:numId w:val="6"/>
      </w:numPr>
    </w:pPr>
  </w:style>
  <w:style w:type="paragraph" w:styleId="List2">
    <w:name w:val="List 2"/>
    <w:basedOn w:val="BodyText"/>
    <w:rsid w:val="00795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B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B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5B61"/>
    <w:pPr>
      <w:numPr>
        <w:numId w:val="2"/>
      </w:numPr>
    </w:pPr>
  </w:style>
  <w:style w:type="paragraph" w:styleId="ListContinue2">
    <w:name w:val="List Continue 2"/>
    <w:basedOn w:val="List2"/>
    <w:rsid w:val="00795B61"/>
    <w:pPr>
      <w:ind w:firstLine="0"/>
    </w:pPr>
  </w:style>
  <w:style w:type="paragraph" w:styleId="ListContinue3">
    <w:name w:val="List Continue 3"/>
    <w:basedOn w:val="List3"/>
    <w:rsid w:val="00795B61"/>
    <w:pPr>
      <w:ind w:left="1021" w:firstLine="0"/>
    </w:pPr>
  </w:style>
  <w:style w:type="paragraph" w:styleId="ListContinue4">
    <w:name w:val="List Continue 4"/>
    <w:basedOn w:val="List4"/>
    <w:rsid w:val="00795B61"/>
    <w:pPr>
      <w:ind w:firstLine="0"/>
    </w:pPr>
  </w:style>
  <w:style w:type="paragraph" w:styleId="ListContinue5">
    <w:name w:val="List Continue 5"/>
    <w:basedOn w:val="List5"/>
    <w:rsid w:val="00795B61"/>
    <w:pPr>
      <w:ind w:firstLine="0"/>
    </w:pPr>
  </w:style>
  <w:style w:type="paragraph" w:styleId="ListNumber3">
    <w:name w:val="List Number 3"/>
    <w:basedOn w:val="List3"/>
    <w:rsid w:val="00795B61"/>
    <w:pPr>
      <w:numPr>
        <w:numId w:val="3"/>
      </w:numPr>
    </w:pPr>
  </w:style>
  <w:style w:type="paragraph" w:styleId="ListNumber4">
    <w:name w:val="List Number 4"/>
    <w:basedOn w:val="List4"/>
    <w:rsid w:val="00795B61"/>
    <w:pPr>
      <w:numPr>
        <w:numId w:val="4"/>
      </w:numPr>
    </w:pPr>
  </w:style>
  <w:style w:type="paragraph" w:styleId="ListNumber5">
    <w:name w:val="List Number 5"/>
    <w:basedOn w:val="List5"/>
    <w:rsid w:val="00795B61"/>
    <w:pPr>
      <w:numPr>
        <w:numId w:val="5"/>
      </w:numPr>
    </w:pPr>
  </w:style>
  <w:style w:type="paragraph" w:styleId="BlockText">
    <w:name w:val="Block Text"/>
    <w:basedOn w:val="Normal"/>
    <w:rsid w:val="00795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B61"/>
    <w:rPr>
      <w:sz w:val="16"/>
      <w:vertAlign w:val="superscript"/>
    </w:rPr>
  </w:style>
  <w:style w:type="character" w:customStyle="1" w:styleId="Symbols">
    <w:name w:val="Symbols"/>
    <w:basedOn w:val="DefaultParagraphFont"/>
    <w:rsid w:val="00795B61"/>
    <w:rPr>
      <w:rFonts w:ascii="Symbol" w:hAnsi="Symbol"/>
    </w:rPr>
  </w:style>
  <w:style w:type="character" w:customStyle="1" w:styleId="MenuOptions">
    <w:name w:val="Menu Options"/>
    <w:basedOn w:val="DefaultParagraphFont"/>
    <w:rsid w:val="00795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B61"/>
    <w:rPr>
      <w:b/>
    </w:rPr>
  </w:style>
  <w:style w:type="character" w:customStyle="1" w:styleId="Underlined">
    <w:name w:val="Underlined"/>
    <w:basedOn w:val="DefaultParagraphFont"/>
    <w:rsid w:val="00795B61"/>
    <w:rPr>
      <w:u w:val="single"/>
    </w:rPr>
  </w:style>
  <w:style w:type="paragraph" w:customStyle="1" w:styleId="TableBodyTextRight">
    <w:name w:val="Table Body Text Right"/>
    <w:basedOn w:val="TableBodyText"/>
    <w:rsid w:val="00795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B61"/>
    <w:rPr>
      <w:sz w:val="18"/>
    </w:rPr>
  </w:style>
  <w:style w:type="paragraph" w:customStyle="1" w:styleId="BodySmallRight">
    <w:name w:val="Body Small Right"/>
    <w:basedOn w:val="BodyTextRight"/>
    <w:rsid w:val="00795B61"/>
    <w:rPr>
      <w:sz w:val="18"/>
      <w:szCs w:val="18"/>
    </w:rPr>
  </w:style>
  <w:style w:type="paragraph" w:customStyle="1" w:styleId="MarginEdition">
    <w:name w:val="Margin Edition"/>
    <w:basedOn w:val="MarginNote"/>
    <w:rsid w:val="00795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B61"/>
    <w:rPr>
      <w:sz w:val="2"/>
      <w:szCs w:val="2"/>
    </w:rPr>
  </w:style>
  <w:style w:type="character" w:customStyle="1" w:styleId="Small">
    <w:name w:val="Small"/>
    <w:basedOn w:val="DefaultParagraphFont"/>
    <w:rsid w:val="00795B61"/>
    <w:rPr>
      <w:sz w:val="16"/>
    </w:rPr>
  </w:style>
  <w:style w:type="paragraph" w:customStyle="1" w:styleId="WideTable">
    <w:name w:val="Wide Table"/>
    <w:basedOn w:val="Normal"/>
    <w:rsid w:val="00795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B61"/>
  </w:style>
  <w:style w:type="paragraph" w:styleId="Quote">
    <w:name w:val="Quote"/>
    <w:basedOn w:val="Heading1"/>
    <w:link w:val="QuoteChar"/>
    <w:qFormat/>
    <w:rsid w:val="00795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B61"/>
    <w:pPr>
      <w:pageBreakBefore/>
    </w:pPr>
  </w:style>
  <w:style w:type="paragraph" w:customStyle="1" w:styleId="Border">
    <w:name w:val="Border"/>
    <w:basedOn w:val="Normal"/>
    <w:qFormat/>
    <w:rsid w:val="00795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B61"/>
    <w:rPr>
      <w:u w:val="single"/>
    </w:rPr>
  </w:style>
  <w:style w:type="character" w:customStyle="1" w:styleId="BoldandItalics">
    <w:name w:val="Bold and Italics"/>
    <w:qFormat/>
    <w:rsid w:val="00795B61"/>
    <w:rPr>
      <w:b/>
      <w:i/>
      <w:u w:val="none"/>
    </w:rPr>
  </w:style>
  <w:style w:type="paragraph" w:styleId="BalloonText">
    <w:name w:val="Balloon Text"/>
    <w:basedOn w:val="Normal"/>
    <w:link w:val="BalloonTextChar"/>
    <w:rsid w:val="00795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B61"/>
    <w:pPr>
      <w:spacing w:before="0" w:after="0"/>
    </w:pPr>
  </w:style>
  <w:style w:type="paragraph" w:customStyle="1" w:styleId="BodyTextBold">
    <w:name w:val="Body Text Bold"/>
    <w:basedOn w:val="BodyText"/>
    <w:qFormat/>
    <w:rsid w:val="00795B61"/>
    <w:rPr>
      <w:b/>
    </w:rPr>
  </w:style>
  <w:style w:type="character" w:styleId="Hyperlink">
    <w:name w:val="Hyperlink"/>
    <w:basedOn w:val="DefaultParagraphFont"/>
    <w:uiPriority w:val="99"/>
    <w:unhideWhenUsed/>
    <w:rsid w:val="00926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3739</Characters>
  <Application>Microsoft Office Word</Application>
  <DocSecurity>0</DocSecurity>
  <Lines>186</Lines>
  <Paragraphs>107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NWPGEN027 Monitor and operate pump 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