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C4A" w:rsidP="00177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NWPGEN025 Apply principles of chemistry to water systems and processes</w:t>
      </w:r>
      <w:r>
        <w:fldChar w:fldCharType="end"/>
      </w:r>
    </w:p>
    <w:p w:rsidR="00177C4A" w:rsidP="00177C4A">
      <w:pPr>
        <w:pStyle w:val="Version"/>
        <w:sectPr w:rsidSect="00E64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D74" w:rsidP="00E64D74">
      <w:pPr>
        <w:pStyle w:val="SuperHeading"/>
      </w:pPr>
      <w:r w:rsidRPr="00E64D74">
        <w:t>NWPGEN025 Apply principles of chemistry to water systems and processes</w:t>
      </w:r>
    </w:p>
    <w:p w:rsidR="00000000" w:rsidRPr="00E64D74" w:rsidP="00E64D74">
      <w:pPr>
        <w:pStyle w:val="Heading1"/>
      </w:pPr>
      <w:bookmarkStart w:id="1" w:name="O_1061583"/>
      <w:bookmarkEnd w:id="1"/>
      <w:r w:rsidRPr="00E64D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Release 1. This is the first release of this unit of competency in the NWP National Water Training Package.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2" w:name="O_1061584"/>
      <w:bookmarkEnd w:id="2"/>
      <w:r w:rsidRPr="00E64D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This unit involves the skills and knowledge required to apply principles of chemistry to water systems and processes.</w:t>
            </w:r>
          </w:p>
          <w:p w:rsidR="00000000" w:rsidRPr="00E64D74" w:rsidP="00E64D74">
            <w:pPr>
              <w:pStyle w:val="BodyText"/>
            </w:pPr>
            <w:r w:rsidRPr="00E64D74">
              <w:t>It includes identifying the principles and processes of chemistry to water systems and selecting the relevant and effective chemicals requ</w:t>
            </w:r>
            <w:r w:rsidRPr="00E64D74">
              <w:t>ired for specific processes.</w:t>
            </w:r>
          </w:p>
          <w:p w:rsidR="00000000" w:rsidRPr="00E64D74" w:rsidP="00E64D74">
            <w:pPr>
              <w:pStyle w:val="BodyText"/>
            </w:pPr>
            <w:r w:rsidRPr="00E64D74">
              <w:t>This unit applies to a range of operational roles within the water industry and is fundamental to all quality monitoring and treatment processes.  Those undertaking this unit would work under appropriate supervision while perfo</w:t>
            </w:r>
            <w:r w:rsidRPr="00E64D74">
              <w:t>rming complex tasks within a range of contexts.</w:t>
            </w:r>
          </w:p>
          <w:p w:rsidR="00000000" w:rsidRPr="00E64D74" w:rsidP="00E64D74">
            <w:pPr>
              <w:pStyle w:val="BodyText"/>
            </w:pPr>
            <w:r w:rsidRPr="00E64D74">
              <w:t>No licensing, legislative or certification requirements apply to this unit at the time of publication.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3" w:name="O_1061585"/>
      <w:bookmarkEnd w:id="3"/>
      <w:r w:rsidRPr="00E64D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Not applicable.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4" w:name="O_1061586"/>
      <w:bookmarkEnd w:id="4"/>
      <w:r w:rsidRPr="00E64D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General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5" w:name="O_1061587"/>
      <w:bookmarkEnd w:id="5"/>
      <w:r w:rsidRPr="00E64D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Not applicable.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6" w:name="O_1061588"/>
      <w:bookmarkEnd w:id="6"/>
      <w:r w:rsidRPr="00E64D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PERFORMANCE CRITERIA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Performance criteria describe the performance needed to demonstrate achievement</w:t>
            </w:r>
            <w:r w:rsidRPr="00E64D74">
              <w:t xml:space="preserve"> of the element.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rPr>
                <w:rStyle w:val="SpecialBold"/>
              </w:rPr>
              <w:t>Apply chemistry to water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Apply relevant chemistry principles to improve performance of specific water processes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Identify and describe chemical reactions specific to water processes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rPr>
                <w:rStyle w:val="SpecialBold"/>
              </w:rPr>
              <w:t xml:space="preserve">Identify </w:t>
            </w:r>
            <w:r w:rsidRPr="00E64D74">
              <w:rPr>
                <w:rStyle w:val="SpecialBold"/>
              </w:rPr>
              <w:t>the use of chemicals in water industry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Assess the functions of the range of industry chemicals in relation to their use in water processes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Identify and describe factors influencing the effectiveness of chemical use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Store, handle and prepare chemicals according to workplace procedures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rPr>
                <w:rStyle w:val="SpecialBold"/>
              </w:rPr>
              <w:t>Select chemicals for specific water industry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Identify the range of chemicals available for specific water industry processes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t>Evaluate the factors affecting the se</w:t>
            </w:r>
            <w:r w:rsidRPr="00E64D74">
              <w:t>lection of chemicals for particular water industry applications</w:t>
            </w:r>
          </w:p>
        </w:tc>
      </w:tr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74">
            <w:pPr>
              <w:pStyle w:val="BodyText"/>
              <w:rPr>
                <w:lang w:val="en-NZ"/>
              </w:rPr>
            </w:pPr>
            <w:r w:rsidRPr="00E64D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Select suitable chemicals and calculate correct usage for a range of specific water industry processes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7" w:name="O_1061589"/>
      <w:bookmarkEnd w:id="7"/>
      <w:r w:rsidRPr="00E64D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F</w:t>
            </w:r>
            <w:r w:rsidRPr="00E64D74">
              <w:t>oundation skills essential to performance are explicit in the performance criteria of this unit of competency.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8" w:name="O_1061590"/>
      <w:bookmarkEnd w:id="8"/>
      <w:r w:rsidRPr="00E64D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Range is restricted to essential operating conditions and any other variables essential to the work envi</w:t>
            </w:r>
            <w:r w:rsidRPr="00E64D74">
              <w:t>ronment.</w:t>
            </w:r>
          </w:p>
          <w:p w:rsidR="00000000" w:rsidRPr="00E64D74" w:rsidP="00E64D74">
            <w:pPr>
              <w:pStyle w:val="BodyText"/>
            </w:pPr>
            <w:r w:rsidRPr="00E64D74">
              <w:t>Non-essential conditions may be found in the Companion Volume Implementation Guide.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9" w:name="O_1061591"/>
      <w:bookmarkEnd w:id="9"/>
      <w:r w:rsidRPr="00E64D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74" w:rsidP="00E64D74">
            <w:pPr>
              <w:pStyle w:val="BodyText"/>
            </w:pPr>
            <w:r w:rsidRPr="00E64D74">
              <w:t>This unit replaces and is equivalent to NWPGEN013 Apply principles of chemistry to water systems and processes.</w:t>
            </w:r>
          </w:p>
        </w:tc>
      </w:tr>
    </w:tbl>
    <w:p w:rsidR="00000000" w:rsidRPr="00E64D74" w:rsidP="00E64D74">
      <w:pPr>
        <w:pStyle w:val="NoPaddingFontSize1"/>
      </w:pPr>
    </w:p>
    <w:p w:rsidR="00000000" w:rsidRPr="00E64D74" w:rsidP="00E64D74">
      <w:pPr>
        <w:pStyle w:val="AllowPageBreak"/>
      </w:pPr>
    </w:p>
    <w:p w:rsidR="00000000" w:rsidRPr="00E64D74" w:rsidP="00E64D74">
      <w:pPr>
        <w:pStyle w:val="Heading1"/>
      </w:pPr>
      <w:bookmarkStart w:id="10" w:name="O_1061598"/>
      <w:bookmarkEnd w:id="10"/>
      <w:r w:rsidRPr="00E64D74">
        <w:t>Links</w:t>
      </w:r>
    </w:p>
    <w:p w:rsidR="00000000" w:rsidRPr="00E64D74" w:rsidP="00177C4A">
      <w:pPr>
        <w:pStyle w:val="BodyText"/>
      </w:pPr>
      <w:r w:rsidRPr="00E64D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61E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4D74" w:rsidP="00177C4A">
      <w:pPr>
        <w:pStyle w:val="BodyText"/>
      </w:pPr>
      <w:r w:rsidRPr="00E64D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61E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4D74" w:rsidP="00177C4A">
      <w:pPr>
        <w:pStyle w:val="BodyText"/>
      </w:pPr>
      <w:r w:rsidRPr="00E64D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61EC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4D74" w:rsidP="00E64D74"/>
    <w:sectPr w:rsidSect="00E64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74" w:rsidRPr="00177C4A" w:rsidP="00177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4A" w:rsidP="00E64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C4A" w:rsidP="00E64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7C4A" w:rsidP="00E64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D74" w:rsidRPr="00177C4A" w:rsidP="00177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4A" w:rsidRPr="002D2AF8" w:rsidP="00E64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NWPGEN025 Apply principles of chemistry to water systems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77C4A" w:rsidP="00E64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D74"/>
  </w:style>
  <w:style w:type="character" w:customStyle="1" w:styleId="Heading1Char">
    <w:name w:val="Heading 1 Char"/>
    <w:basedOn w:val="DefaultParagraphFont"/>
    <w:link w:val="Heading1"/>
    <w:rsid w:val="00E64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D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4D74"/>
    <w:rPr>
      <w:b/>
      <w:spacing w:val="0"/>
    </w:rPr>
  </w:style>
  <w:style w:type="paragraph" w:customStyle="1" w:styleId="SuperHeading">
    <w:name w:val="SuperHeading"/>
    <w:basedOn w:val="Normal"/>
    <w:rsid w:val="00E64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4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D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D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4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D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D74"/>
    <w:rPr>
      <w:i/>
    </w:rPr>
  </w:style>
  <w:style w:type="paragraph" w:styleId="Caption">
    <w:name w:val="caption"/>
    <w:basedOn w:val="BodyText"/>
    <w:next w:val="Normal"/>
    <w:qFormat/>
    <w:rsid w:val="00E64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D74"/>
  </w:style>
  <w:style w:type="paragraph" w:styleId="TableofFigures">
    <w:name w:val="table of figures"/>
    <w:basedOn w:val="Normal"/>
    <w:next w:val="Normal"/>
    <w:semiHidden/>
    <w:rsid w:val="00E64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D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4D74"/>
    <w:rPr>
      <w:rFonts w:ascii="Wingdings" w:hAnsi="Wingdings"/>
    </w:rPr>
  </w:style>
  <w:style w:type="paragraph" w:customStyle="1" w:styleId="TableHeading">
    <w:name w:val="Table Heading"/>
    <w:basedOn w:val="HeadingBase"/>
    <w:rsid w:val="00E64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D74"/>
    <w:rPr>
      <w:color w:val="0033CC"/>
      <w:u w:val="none"/>
    </w:rPr>
  </w:style>
  <w:style w:type="paragraph" w:customStyle="1" w:styleId="BodyTextRight">
    <w:name w:val="Body Text Right"/>
    <w:basedOn w:val="BodyText"/>
    <w:rsid w:val="00E64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D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D74"/>
    <w:rPr>
      <w:sz w:val="32"/>
    </w:rPr>
  </w:style>
  <w:style w:type="paragraph" w:customStyle="1" w:styleId="HeadingProcedure">
    <w:name w:val="Heading Procedure"/>
    <w:basedOn w:val="HeadingBase"/>
    <w:next w:val="Normal"/>
    <w:rsid w:val="00E64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D74"/>
    <w:pPr>
      <w:spacing w:before="60" w:after="60"/>
    </w:pPr>
  </w:style>
  <w:style w:type="paragraph" w:styleId="ListContinue">
    <w:name w:val="List Continue"/>
    <w:basedOn w:val="List"/>
    <w:rsid w:val="00E64D74"/>
    <w:pPr>
      <w:ind w:firstLine="0"/>
    </w:pPr>
  </w:style>
  <w:style w:type="paragraph" w:customStyle="1" w:styleId="ListNote">
    <w:name w:val="List Note"/>
    <w:basedOn w:val="List"/>
    <w:rsid w:val="00E64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D74"/>
    <w:rPr>
      <w:rFonts w:ascii="Courier New" w:hAnsi="Courier New"/>
    </w:rPr>
  </w:style>
  <w:style w:type="paragraph" w:customStyle="1" w:styleId="NoteBullet">
    <w:name w:val="Note Bullet"/>
    <w:basedOn w:val="Note"/>
    <w:rsid w:val="00E64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D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4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D74"/>
    <w:rPr>
      <w:b/>
      <w:smallCaps/>
    </w:rPr>
  </w:style>
  <w:style w:type="paragraph" w:customStyle="1" w:styleId="TableListNumber">
    <w:name w:val="Table List Number"/>
    <w:basedOn w:val="ListNumber"/>
    <w:rsid w:val="00E64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D74"/>
    <w:pPr>
      <w:numPr>
        <w:numId w:val="7"/>
      </w:numPr>
    </w:pPr>
  </w:style>
  <w:style w:type="paragraph" w:customStyle="1" w:styleId="ListAlpha2">
    <w:name w:val="List Alpha 2"/>
    <w:basedOn w:val="List2"/>
    <w:rsid w:val="00E64D74"/>
    <w:pPr>
      <w:numPr>
        <w:numId w:val="6"/>
      </w:numPr>
    </w:pPr>
  </w:style>
  <w:style w:type="paragraph" w:styleId="List2">
    <w:name w:val="List 2"/>
    <w:basedOn w:val="BodyText"/>
    <w:rsid w:val="00E64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D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D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4D74"/>
    <w:pPr>
      <w:numPr>
        <w:numId w:val="2"/>
      </w:numPr>
    </w:pPr>
  </w:style>
  <w:style w:type="paragraph" w:styleId="ListContinue2">
    <w:name w:val="List Continue 2"/>
    <w:basedOn w:val="List2"/>
    <w:rsid w:val="00E64D74"/>
    <w:pPr>
      <w:ind w:firstLine="0"/>
    </w:pPr>
  </w:style>
  <w:style w:type="paragraph" w:styleId="ListContinue3">
    <w:name w:val="List Continue 3"/>
    <w:basedOn w:val="List3"/>
    <w:rsid w:val="00E64D74"/>
    <w:pPr>
      <w:ind w:left="1021" w:firstLine="0"/>
    </w:pPr>
  </w:style>
  <w:style w:type="paragraph" w:styleId="ListContinue4">
    <w:name w:val="List Continue 4"/>
    <w:basedOn w:val="List4"/>
    <w:rsid w:val="00E64D74"/>
    <w:pPr>
      <w:ind w:firstLine="0"/>
    </w:pPr>
  </w:style>
  <w:style w:type="paragraph" w:styleId="ListContinue5">
    <w:name w:val="List Continue 5"/>
    <w:basedOn w:val="List5"/>
    <w:rsid w:val="00E64D74"/>
    <w:pPr>
      <w:ind w:firstLine="0"/>
    </w:pPr>
  </w:style>
  <w:style w:type="paragraph" w:styleId="ListNumber3">
    <w:name w:val="List Number 3"/>
    <w:basedOn w:val="List3"/>
    <w:rsid w:val="00E64D74"/>
    <w:pPr>
      <w:numPr>
        <w:numId w:val="3"/>
      </w:numPr>
    </w:pPr>
  </w:style>
  <w:style w:type="paragraph" w:styleId="ListNumber4">
    <w:name w:val="List Number 4"/>
    <w:basedOn w:val="List4"/>
    <w:rsid w:val="00E64D74"/>
    <w:pPr>
      <w:numPr>
        <w:numId w:val="4"/>
      </w:numPr>
    </w:pPr>
  </w:style>
  <w:style w:type="paragraph" w:styleId="ListNumber5">
    <w:name w:val="List Number 5"/>
    <w:basedOn w:val="List5"/>
    <w:rsid w:val="00E64D74"/>
    <w:pPr>
      <w:numPr>
        <w:numId w:val="5"/>
      </w:numPr>
    </w:pPr>
  </w:style>
  <w:style w:type="paragraph" w:styleId="BlockText">
    <w:name w:val="Block Text"/>
    <w:basedOn w:val="Normal"/>
    <w:rsid w:val="00E64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D74"/>
    <w:rPr>
      <w:sz w:val="16"/>
      <w:vertAlign w:val="superscript"/>
    </w:rPr>
  </w:style>
  <w:style w:type="character" w:customStyle="1" w:styleId="Symbols">
    <w:name w:val="Symbols"/>
    <w:basedOn w:val="DefaultParagraphFont"/>
    <w:rsid w:val="00E64D74"/>
    <w:rPr>
      <w:rFonts w:ascii="Symbol" w:hAnsi="Symbol"/>
    </w:rPr>
  </w:style>
  <w:style w:type="character" w:customStyle="1" w:styleId="MenuOptions">
    <w:name w:val="Menu Options"/>
    <w:basedOn w:val="DefaultParagraphFont"/>
    <w:rsid w:val="00E64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D74"/>
    <w:rPr>
      <w:b/>
    </w:rPr>
  </w:style>
  <w:style w:type="character" w:customStyle="1" w:styleId="Underlined">
    <w:name w:val="Underlined"/>
    <w:basedOn w:val="DefaultParagraphFont"/>
    <w:rsid w:val="00E64D74"/>
    <w:rPr>
      <w:u w:val="single"/>
    </w:rPr>
  </w:style>
  <w:style w:type="paragraph" w:customStyle="1" w:styleId="TableBodyTextRight">
    <w:name w:val="Table Body Text Right"/>
    <w:basedOn w:val="TableBodyText"/>
    <w:rsid w:val="00E64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D74"/>
    <w:rPr>
      <w:sz w:val="18"/>
    </w:rPr>
  </w:style>
  <w:style w:type="paragraph" w:customStyle="1" w:styleId="BodySmallRight">
    <w:name w:val="Body Small Right"/>
    <w:basedOn w:val="BodyTextRight"/>
    <w:rsid w:val="00E64D74"/>
    <w:rPr>
      <w:sz w:val="18"/>
      <w:szCs w:val="18"/>
    </w:rPr>
  </w:style>
  <w:style w:type="paragraph" w:customStyle="1" w:styleId="MarginEdition">
    <w:name w:val="Margin Edition"/>
    <w:basedOn w:val="MarginNote"/>
    <w:rsid w:val="00E64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D74"/>
    <w:rPr>
      <w:sz w:val="2"/>
      <w:szCs w:val="2"/>
    </w:rPr>
  </w:style>
  <w:style w:type="character" w:customStyle="1" w:styleId="Small">
    <w:name w:val="Small"/>
    <w:basedOn w:val="DefaultParagraphFont"/>
    <w:rsid w:val="00E64D74"/>
    <w:rPr>
      <w:sz w:val="16"/>
    </w:rPr>
  </w:style>
  <w:style w:type="paragraph" w:customStyle="1" w:styleId="WideTable">
    <w:name w:val="Wide Table"/>
    <w:basedOn w:val="Normal"/>
    <w:rsid w:val="00E64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D74"/>
  </w:style>
  <w:style w:type="paragraph" w:styleId="Quote">
    <w:name w:val="Quote"/>
    <w:basedOn w:val="Heading1"/>
    <w:link w:val="QuoteChar"/>
    <w:qFormat/>
    <w:rsid w:val="00E64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D74"/>
    <w:pPr>
      <w:pageBreakBefore/>
    </w:pPr>
  </w:style>
  <w:style w:type="paragraph" w:customStyle="1" w:styleId="Border">
    <w:name w:val="Border"/>
    <w:basedOn w:val="Normal"/>
    <w:qFormat/>
    <w:rsid w:val="00E64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D74"/>
    <w:rPr>
      <w:u w:val="single"/>
    </w:rPr>
  </w:style>
  <w:style w:type="character" w:customStyle="1" w:styleId="BoldandItalics">
    <w:name w:val="Bold and Italics"/>
    <w:qFormat/>
    <w:rsid w:val="00E64D74"/>
    <w:rPr>
      <w:b/>
      <w:i/>
      <w:u w:val="none"/>
    </w:rPr>
  </w:style>
  <w:style w:type="paragraph" w:styleId="BalloonText">
    <w:name w:val="Balloon Text"/>
    <w:basedOn w:val="Normal"/>
    <w:link w:val="BalloonTextChar"/>
    <w:rsid w:val="00E64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D74"/>
    <w:pPr>
      <w:spacing w:before="0" w:after="0"/>
    </w:pPr>
  </w:style>
  <w:style w:type="paragraph" w:customStyle="1" w:styleId="BodyTextBold">
    <w:name w:val="Body Text Bold"/>
    <w:basedOn w:val="BodyText"/>
    <w:qFormat/>
    <w:rsid w:val="00E64D74"/>
    <w:rPr>
      <w:b/>
    </w:rPr>
  </w:style>
  <w:style w:type="character" w:styleId="Hyperlink">
    <w:name w:val="Hyperlink"/>
    <w:basedOn w:val="DefaultParagraphFont"/>
    <w:uiPriority w:val="99"/>
    <w:unhideWhenUsed/>
    <w:rsid w:val="00177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3010</Characters>
  <Application>Microsoft Office Word</Application>
  <DocSecurity>0</DocSecurity>
  <Lines>130</Lines>
  <Paragraphs>70</Paragraphs>
  <ScaleCrop>false</ScaleCrop>
  <Company>Author-it Software Corporation Ltd.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NWPGEN025 Apply principles of chemistry to water systems and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