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B57" w:rsidP="003F6B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NWPGEN024 Identify the role and functions of the water industry</w:t>
      </w:r>
      <w:r>
        <w:fldChar w:fldCharType="end"/>
      </w:r>
    </w:p>
    <w:p w:rsidR="003F6B57" w:rsidP="003F6B57">
      <w:pPr>
        <w:pStyle w:val="Version"/>
        <w:sectPr w:rsidSect="001B6F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6FF1" w:rsidP="001B6FF1">
      <w:pPr>
        <w:pStyle w:val="SuperHeading"/>
      </w:pPr>
      <w:r w:rsidRPr="001B6FF1">
        <w:t>Assessment Requirements for NWPGEN024 Identify the role and functions of the water industry</w:t>
      </w:r>
    </w:p>
    <w:p w:rsidR="00000000" w:rsidRPr="001B6FF1" w:rsidP="001B6FF1">
      <w:pPr>
        <w:pStyle w:val="Heading1"/>
      </w:pPr>
      <w:bookmarkStart w:id="1" w:name="O_1061574"/>
      <w:bookmarkEnd w:id="1"/>
      <w:r w:rsidRPr="001B6F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6F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FF1" w:rsidP="001B6FF1">
            <w:pPr>
              <w:pStyle w:val="BodyText"/>
            </w:pPr>
            <w:r w:rsidRPr="001B6FF1">
              <w:t>Release 1. This is the first release of this unit of competency in the NWP National Water Training Package.</w:t>
            </w:r>
          </w:p>
        </w:tc>
      </w:tr>
    </w:tbl>
    <w:p w:rsidR="00000000" w:rsidRPr="001B6FF1" w:rsidP="001B6FF1">
      <w:pPr>
        <w:pStyle w:val="NoPaddingFontSize1"/>
      </w:pPr>
    </w:p>
    <w:p w:rsidR="00000000" w:rsidRPr="001B6FF1" w:rsidP="001B6FF1">
      <w:pPr>
        <w:pStyle w:val="AllowPageBreak"/>
      </w:pPr>
    </w:p>
    <w:p w:rsidR="00000000" w:rsidRPr="001B6FF1" w:rsidP="001B6FF1">
      <w:pPr>
        <w:pStyle w:val="Heading1"/>
      </w:pPr>
      <w:bookmarkStart w:id="2" w:name="O_1061575"/>
      <w:bookmarkEnd w:id="2"/>
      <w:r w:rsidRPr="001B6FF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6F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FF1">
            <w:pPr>
              <w:pStyle w:val="BodyText"/>
              <w:rPr>
                <w:lang w:val="en-NZ"/>
              </w:rPr>
            </w:pPr>
            <w:r w:rsidRPr="001B6FF1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1B6F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FF1" w:rsidP="001B6FF1">
            <w:pPr>
              <w:pStyle w:val="ListBullet"/>
            </w:pPr>
            <w:r w:rsidRPr="001B6FF1">
              <w:t>describing natural impacts on wate</w:t>
            </w:r>
            <w:r w:rsidRPr="001B6FF1">
              <w:t xml:space="preserve">r cycles and how they impact on customers </w:t>
            </w:r>
          </w:p>
          <w:p w:rsidR="00000000" w:rsidRPr="001B6FF1" w:rsidP="001B6FF1">
            <w:pPr>
              <w:pStyle w:val="ListBullet"/>
            </w:pPr>
            <w:r w:rsidRPr="001B6FF1">
              <w:t>identifying agencies involved in water management</w:t>
            </w:r>
          </w:p>
          <w:p w:rsidR="00000000" w:rsidRPr="001B6FF1" w:rsidP="001B6FF1">
            <w:pPr>
              <w:pStyle w:val="ListBullet"/>
            </w:pPr>
            <w:r w:rsidRPr="001B6FF1">
              <w:t>identifying systems and customer services offered by a water industry organisation</w:t>
            </w:r>
          </w:p>
          <w:p w:rsidR="00000000" w:rsidRPr="001B6FF1" w:rsidP="001B6FF1">
            <w:pPr>
              <w:pStyle w:val="ListBullet"/>
            </w:pPr>
            <w:r w:rsidRPr="001B6FF1">
              <w:t>identifying the factors which influence customer expectations and satisfaction</w:t>
            </w:r>
          </w:p>
          <w:p w:rsidR="00000000" w:rsidRPr="001B6FF1" w:rsidP="001B6FF1">
            <w:pPr>
              <w:pStyle w:val="ListBullet"/>
            </w:pPr>
            <w:r w:rsidRPr="001B6FF1">
              <w:t>i</w:t>
            </w:r>
            <w:r w:rsidRPr="001B6FF1">
              <w:t>dentifying water industry stakeholders</w:t>
            </w:r>
          </w:p>
          <w:p w:rsidR="00000000" w:rsidRPr="001B6FF1" w:rsidP="001B6FF1">
            <w:pPr>
              <w:pStyle w:val="ListBullet"/>
            </w:pPr>
            <w:r w:rsidRPr="001B6FF1">
              <w:t>identifying water systems and infrastructure</w:t>
            </w:r>
          </w:p>
        </w:tc>
      </w:tr>
    </w:tbl>
    <w:p w:rsidR="00000000" w:rsidRPr="001B6FF1" w:rsidP="001B6FF1">
      <w:pPr>
        <w:pStyle w:val="NoPaddingFontSize1"/>
      </w:pPr>
    </w:p>
    <w:p w:rsidR="00000000" w:rsidRPr="001B6FF1" w:rsidP="001B6FF1">
      <w:pPr>
        <w:pStyle w:val="AllowPageBreak"/>
      </w:pPr>
    </w:p>
    <w:p w:rsidR="00000000" w:rsidRPr="001B6FF1" w:rsidP="001B6FF1">
      <w:pPr>
        <w:pStyle w:val="Heading1"/>
      </w:pPr>
      <w:bookmarkStart w:id="3" w:name="O_1061576"/>
      <w:bookmarkEnd w:id="3"/>
      <w:r w:rsidRPr="001B6FF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6F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FF1">
            <w:pPr>
              <w:pStyle w:val="BodyText"/>
              <w:rPr>
                <w:lang w:val="en-NZ"/>
              </w:rPr>
            </w:pPr>
            <w:r w:rsidRPr="001B6FF1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1B6F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FF1" w:rsidP="001B6FF1">
            <w:pPr>
              <w:pStyle w:val="ListBullet"/>
            </w:pPr>
            <w:r w:rsidRPr="001B6FF1">
              <w:t>community and agency roles and responsibilities in monitoring water quality</w:t>
            </w:r>
          </w:p>
          <w:p w:rsidR="00000000" w:rsidRPr="001B6FF1" w:rsidP="001B6FF1">
            <w:pPr>
              <w:pStyle w:val="ListBullet"/>
            </w:pPr>
            <w:r w:rsidRPr="001B6FF1">
              <w:t>environmental impact assessments</w:t>
            </w:r>
          </w:p>
          <w:p w:rsidR="00000000" w:rsidRPr="001B6FF1" w:rsidP="001B6FF1">
            <w:pPr>
              <w:pStyle w:val="ListBullet"/>
            </w:pPr>
            <w:r w:rsidRPr="001B6FF1">
              <w:t>legal, social, community and environmental requirements</w:t>
            </w:r>
          </w:p>
          <w:p w:rsidR="00000000" w:rsidRPr="001B6FF1" w:rsidP="001B6FF1">
            <w:pPr>
              <w:pStyle w:val="ListBullet"/>
            </w:pPr>
            <w:r w:rsidRPr="001B6FF1">
              <w:t xml:space="preserve">relevant legislation and industry guidelines </w:t>
            </w:r>
          </w:p>
          <w:p w:rsidR="00000000" w:rsidRPr="001B6FF1" w:rsidP="001B6FF1">
            <w:pPr>
              <w:pStyle w:val="ListBullet"/>
            </w:pPr>
            <w:r w:rsidRPr="001B6FF1">
              <w:t>relevant occupational functions within the water industry including:</w:t>
            </w:r>
          </w:p>
          <w:p w:rsidR="00000000" w:rsidRPr="001B6FF1" w:rsidP="001B6FF1">
            <w:pPr>
              <w:pStyle w:val="ListBullet2"/>
            </w:pPr>
            <w:r w:rsidRPr="001B6FF1">
              <w:t>catchment and dams</w:t>
            </w:r>
          </w:p>
          <w:p w:rsidR="00000000" w:rsidRPr="001B6FF1" w:rsidP="001B6FF1">
            <w:pPr>
              <w:pStyle w:val="ListBullet2"/>
            </w:pPr>
            <w:r w:rsidRPr="001B6FF1">
              <w:t>hydrometric monitoring</w:t>
            </w:r>
          </w:p>
          <w:p w:rsidR="00000000" w:rsidRPr="001B6FF1" w:rsidP="001B6FF1">
            <w:pPr>
              <w:pStyle w:val="ListBullet2"/>
            </w:pPr>
            <w:r w:rsidRPr="001B6FF1">
              <w:t>irrigation water supply</w:t>
            </w:r>
          </w:p>
          <w:p w:rsidR="00000000" w:rsidRPr="001B6FF1" w:rsidP="001B6FF1">
            <w:pPr>
              <w:pStyle w:val="ListBullet2"/>
            </w:pPr>
            <w:r w:rsidRPr="001B6FF1">
              <w:t>networks</w:t>
            </w:r>
          </w:p>
          <w:p w:rsidR="00000000" w:rsidRPr="001B6FF1" w:rsidP="001B6FF1">
            <w:pPr>
              <w:pStyle w:val="ListBullet2"/>
            </w:pPr>
            <w:r w:rsidRPr="001B6FF1">
              <w:t>reclaimed water</w:t>
            </w:r>
          </w:p>
          <w:p w:rsidR="00000000" w:rsidRPr="001B6FF1" w:rsidP="001B6FF1">
            <w:pPr>
              <w:pStyle w:val="ListBullet2"/>
            </w:pPr>
            <w:r w:rsidRPr="001B6FF1">
              <w:t>trade waste</w:t>
            </w:r>
          </w:p>
          <w:p w:rsidR="00000000" w:rsidRPr="001B6FF1" w:rsidP="001B6FF1">
            <w:pPr>
              <w:pStyle w:val="ListBullet2"/>
            </w:pPr>
            <w:r w:rsidRPr="001B6FF1">
              <w:t>wastewater treatment</w:t>
            </w:r>
          </w:p>
          <w:p w:rsidR="00000000" w:rsidRPr="001B6FF1" w:rsidP="001B6FF1">
            <w:pPr>
              <w:pStyle w:val="ListBullet2"/>
            </w:pPr>
            <w:r w:rsidRPr="001B6FF1">
              <w:t xml:space="preserve">water treatment </w:t>
            </w:r>
          </w:p>
          <w:p w:rsidR="00000000" w:rsidRPr="001B6FF1" w:rsidP="001B6FF1">
            <w:pPr>
              <w:pStyle w:val="ListBullet"/>
            </w:pPr>
            <w:r w:rsidRPr="001B6FF1">
              <w:t>relevant workplace policies and procedures</w:t>
            </w:r>
          </w:p>
          <w:p w:rsidR="00000000" w:rsidRPr="001B6FF1" w:rsidP="001B6FF1">
            <w:pPr>
              <w:pStyle w:val="ListBullet"/>
            </w:pPr>
            <w:r w:rsidRPr="001B6FF1">
              <w:t xml:space="preserve">water authorities and agencies </w:t>
            </w:r>
          </w:p>
          <w:p w:rsidR="00000000" w:rsidRPr="001B6FF1" w:rsidP="001B6FF1">
            <w:pPr>
              <w:pStyle w:val="ListBullet"/>
            </w:pPr>
            <w:r w:rsidRPr="001B6FF1">
              <w:t>water industry terminology</w:t>
            </w:r>
          </w:p>
          <w:p w:rsidR="00000000" w:rsidRPr="001B6FF1" w:rsidP="001B6FF1">
            <w:pPr>
              <w:pStyle w:val="ListBullet"/>
            </w:pPr>
            <w:r w:rsidRPr="001B6FF1">
              <w:t>water supply system</w:t>
            </w:r>
          </w:p>
        </w:tc>
      </w:tr>
    </w:tbl>
    <w:p w:rsidR="00000000" w:rsidRPr="001B6FF1" w:rsidP="001B6FF1">
      <w:pPr>
        <w:pStyle w:val="NoPaddingFontSize1"/>
      </w:pPr>
    </w:p>
    <w:p w:rsidR="00000000" w:rsidRPr="001B6FF1" w:rsidP="001B6FF1">
      <w:pPr>
        <w:pStyle w:val="AllowPageBreak"/>
      </w:pPr>
    </w:p>
    <w:p w:rsidR="00000000" w:rsidRPr="001B6FF1" w:rsidP="001B6FF1">
      <w:pPr>
        <w:pStyle w:val="Heading1"/>
      </w:pPr>
      <w:bookmarkStart w:id="4" w:name="O_1061577"/>
      <w:bookmarkEnd w:id="4"/>
      <w:r w:rsidRPr="001B6FF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6F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FF1" w:rsidP="001B6FF1">
            <w:pPr>
              <w:pStyle w:val="BodyText"/>
            </w:pPr>
            <w:r w:rsidRPr="001B6FF1">
              <w:t xml:space="preserve">Assessors must hold credentials specified within the Standards for Registered Training Organisations current at the time of assessment. </w:t>
            </w:r>
          </w:p>
          <w:p w:rsidR="00000000" w:rsidRPr="001B6FF1" w:rsidP="001B6FF1">
            <w:pPr>
              <w:pStyle w:val="BodyText"/>
            </w:pPr>
            <w:r w:rsidRPr="001B6FF1">
              <w:t>Assessment must satisfy the Principles of Assessment and Rules of Evidence and all regulatory req</w:t>
            </w:r>
            <w:r w:rsidRPr="001B6FF1">
              <w:t>uirements included within the Standards for Registered Training Organisations current at the time of assessment.</w:t>
            </w:r>
          </w:p>
          <w:p w:rsidR="00000000" w:rsidRPr="001B6FF1" w:rsidP="001B6FF1">
            <w:pPr>
              <w:pStyle w:val="BodyText"/>
            </w:pPr>
            <w:r w:rsidRPr="001B6FF1">
              <w:t>Assessment must occur in workplace operational situations where it is appropriate to do so; where this is not appropriate, assessment must occu</w:t>
            </w:r>
            <w:r w:rsidRPr="001B6FF1">
              <w:t>r in simulated workplace operational situations that replicate workplace conditions.</w:t>
            </w:r>
          </w:p>
          <w:p w:rsidR="00000000" w:rsidRPr="001B6FF1" w:rsidP="001B6FF1">
            <w:pPr>
              <w:pStyle w:val="BodyText"/>
            </w:pPr>
            <w:r w:rsidRPr="001B6FF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B6FF1" w:rsidP="001B6FF1">
            <w:pPr>
              <w:pStyle w:val="BodyText"/>
            </w:pPr>
            <w:r w:rsidRPr="001B6FF1">
              <w:t>Res</w:t>
            </w:r>
            <w:r w:rsidRPr="001B6FF1">
              <w:t>ources for assessment must include access to:</w:t>
            </w:r>
          </w:p>
          <w:p w:rsidR="00000000" w:rsidRPr="001B6FF1" w:rsidP="001B6FF1">
            <w:pPr>
              <w:pStyle w:val="ListBullet"/>
            </w:pPr>
            <w:r w:rsidRPr="001B6FF1">
              <w:t>relevant and appropriate materials, tools, equipment and personal protective equipment currently used in industry</w:t>
            </w:r>
          </w:p>
          <w:p w:rsidR="00000000" w:rsidRPr="001B6FF1" w:rsidP="001B6FF1">
            <w:pPr>
              <w:pStyle w:val="ListBullet"/>
            </w:pPr>
            <w:r w:rsidRPr="001B6FF1">
              <w:t>applicable documentation including legislation, regulations, codes of practice, workplace proce</w:t>
            </w:r>
            <w:r w:rsidRPr="001B6FF1">
              <w:t>dures and operation manuals.</w:t>
            </w:r>
          </w:p>
        </w:tc>
      </w:tr>
    </w:tbl>
    <w:p w:rsidR="00000000" w:rsidRPr="001B6FF1" w:rsidP="001B6FF1">
      <w:pPr>
        <w:pStyle w:val="NoPaddingFontSize1"/>
      </w:pPr>
    </w:p>
    <w:p w:rsidR="00000000" w:rsidRPr="001B6FF1" w:rsidP="001B6FF1">
      <w:pPr>
        <w:pStyle w:val="AllowPageBreak"/>
      </w:pPr>
    </w:p>
    <w:p w:rsidR="00000000" w:rsidRPr="001B6FF1" w:rsidP="001B6FF1">
      <w:pPr>
        <w:pStyle w:val="Heading1"/>
      </w:pPr>
      <w:bookmarkStart w:id="5" w:name="O_1061580"/>
      <w:bookmarkEnd w:id="5"/>
      <w:r w:rsidRPr="001B6FF1">
        <w:t>Links</w:t>
      </w:r>
    </w:p>
    <w:p w:rsidR="00000000" w:rsidRPr="001B6FF1" w:rsidP="003F6B57">
      <w:pPr>
        <w:pStyle w:val="BodyText"/>
      </w:pPr>
      <w:r w:rsidRPr="001B6F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2624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B6FF1" w:rsidP="003F6B57">
      <w:pPr>
        <w:pStyle w:val="BodyText"/>
      </w:pPr>
      <w:r w:rsidRPr="001B6F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2624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B6FF1" w:rsidP="003F6B57">
      <w:pPr>
        <w:pStyle w:val="BodyText"/>
      </w:pPr>
      <w:r w:rsidRPr="001B6F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2624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B6FF1" w:rsidP="001B6FF1"/>
    <w:sectPr w:rsidSect="001B6F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F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FF1" w:rsidRPr="003F6B57" w:rsidP="003F6B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F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B57" w:rsidP="001B6F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6B57" w:rsidP="001B6F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F6B57" w:rsidP="001B6F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F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B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FF1" w:rsidRPr="003F6B57" w:rsidP="003F6B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F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B57" w:rsidRPr="002D2AF8" w:rsidP="001B6F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NWPGEN024 Identify the role and functions of the water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3F6B57" w:rsidP="001B6F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C6A0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88F1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20F7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F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F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F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F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F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F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F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F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F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F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F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FF1"/>
  </w:style>
  <w:style w:type="character" w:customStyle="1" w:styleId="Heading1Char">
    <w:name w:val="Heading 1 Char"/>
    <w:basedOn w:val="DefaultParagraphFont"/>
    <w:link w:val="Heading1"/>
    <w:rsid w:val="001B6F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F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F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6F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6F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6F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F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B6F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F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F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F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F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F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F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F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F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F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F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F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F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F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F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F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F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F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F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6F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6FF1"/>
    <w:rPr>
      <w:b/>
      <w:spacing w:val="0"/>
    </w:rPr>
  </w:style>
  <w:style w:type="paragraph" w:customStyle="1" w:styleId="SuperTitle">
    <w:name w:val="SuperTitle"/>
    <w:basedOn w:val="Title"/>
    <w:rsid w:val="001B6F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F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F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6F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F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F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F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F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F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F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F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F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6FF1"/>
    <w:rPr>
      <w:i/>
    </w:rPr>
  </w:style>
  <w:style w:type="paragraph" w:styleId="Caption">
    <w:name w:val="caption"/>
    <w:basedOn w:val="BodyText"/>
    <w:next w:val="Normal"/>
    <w:qFormat/>
    <w:rsid w:val="001B6F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F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F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FF1"/>
  </w:style>
  <w:style w:type="paragraph" w:styleId="TableofFigures">
    <w:name w:val="table of figures"/>
    <w:basedOn w:val="Normal"/>
    <w:next w:val="Normal"/>
    <w:semiHidden/>
    <w:rsid w:val="001B6F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F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6FF1"/>
    <w:rPr>
      <w:rFonts w:ascii="Wingdings" w:hAnsi="Wingdings"/>
    </w:rPr>
  </w:style>
  <w:style w:type="paragraph" w:customStyle="1" w:styleId="TableHeading">
    <w:name w:val="Table Heading"/>
    <w:basedOn w:val="HeadingBase"/>
    <w:rsid w:val="001B6F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FF1"/>
    <w:rPr>
      <w:color w:val="0033CC"/>
      <w:u w:val="none"/>
    </w:rPr>
  </w:style>
  <w:style w:type="paragraph" w:customStyle="1" w:styleId="BodyTextRight">
    <w:name w:val="Body Text Right"/>
    <w:basedOn w:val="BodyText"/>
    <w:rsid w:val="001B6F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F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F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F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F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F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FF1"/>
    <w:rPr>
      <w:sz w:val="32"/>
    </w:rPr>
  </w:style>
  <w:style w:type="paragraph" w:customStyle="1" w:styleId="HeadingProcedure">
    <w:name w:val="Heading Procedure"/>
    <w:basedOn w:val="HeadingBase"/>
    <w:next w:val="Normal"/>
    <w:rsid w:val="001B6F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FF1"/>
    <w:pPr>
      <w:spacing w:before="60" w:after="60"/>
    </w:pPr>
  </w:style>
  <w:style w:type="paragraph" w:styleId="ListContinue">
    <w:name w:val="List Continue"/>
    <w:basedOn w:val="List"/>
    <w:rsid w:val="001B6FF1"/>
    <w:pPr>
      <w:ind w:firstLine="0"/>
    </w:pPr>
  </w:style>
  <w:style w:type="paragraph" w:customStyle="1" w:styleId="ListNote">
    <w:name w:val="List Note"/>
    <w:basedOn w:val="List"/>
    <w:rsid w:val="001B6F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F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F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FF1"/>
    <w:rPr>
      <w:rFonts w:ascii="Courier New" w:hAnsi="Courier New"/>
    </w:rPr>
  </w:style>
  <w:style w:type="paragraph" w:customStyle="1" w:styleId="NoteBullet">
    <w:name w:val="Note Bullet"/>
    <w:basedOn w:val="Note"/>
    <w:rsid w:val="001B6F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F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F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F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F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6F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F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FF1"/>
    <w:rPr>
      <w:b/>
      <w:smallCaps/>
    </w:rPr>
  </w:style>
  <w:style w:type="paragraph" w:customStyle="1" w:styleId="TableListNumber">
    <w:name w:val="Table List Number"/>
    <w:basedOn w:val="ListNumber"/>
    <w:rsid w:val="001B6F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F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FF1"/>
    <w:pPr>
      <w:numPr>
        <w:numId w:val="9"/>
      </w:numPr>
    </w:pPr>
  </w:style>
  <w:style w:type="paragraph" w:customStyle="1" w:styleId="ListAlpha2">
    <w:name w:val="List Alpha 2"/>
    <w:basedOn w:val="List2"/>
    <w:rsid w:val="001B6FF1"/>
    <w:pPr>
      <w:numPr>
        <w:numId w:val="8"/>
      </w:numPr>
    </w:pPr>
  </w:style>
  <w:style w:type="paragraph" w:styleId="List2">
    <w:name w:val="List 2"/>
    <w:basedOn w:val="BodyText"/>
    <w:rsid w:val="001B6F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F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F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F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F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F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6FF1"/>
    <w:pPr>
      <w:numPr>
        <w:numId w:val="4"/>
      </w:numPr>
    </w:pPr>
  </w:style>
  <w:style w:type="paragraph" w:styleId="ListContinue2">
    <w:name w:val="List Continue 2"/>
    <w:basedOn w:val="List2"/>
    <w:rsid w:val="001B6FF1"/>
    <w:pPr>
      <w:ind w:firstLine="0"/>
    </w:pPr>
  </w:style>
  <w:style w:type="paragraph" w:styleId="ListContinue3">
    <w:name w:val="List Continue 3"/>
    <w:basedOn w:val="List3"/>
    <w:rsid w:val="001B6FF1"/>
    <w:pPr>
      <w:ind w:left="1021" w:firstLine="0"/>
    </w:pPr>
  </w:style>
  <w:style w:type="paragraph" w:styleId="ListContinue4">
    <w:name w:val="List Continue 4"/>
    <w:basedOn w:val="List4"/>
    <w:rsid w:val="001B6FF1"/>
    <w:pPr>
      <w:ind w:firstLine="0"/>
    </w:pPr>
  </w:style>
  <w:style w:type="paragraph" w:styleId="ListContinue5">
    <w:name w:val="List Continue 5"/>
    <w:basedOn w:val="List5"/>
    <w:rsid w:val="001B6FF1"/>
    <w:pPr>
      <w:ind w:firstLine="0"/>
    </w:pPr>
  </w:style>
  <w:style w:type="paragraph" w:styleId="ListNumber3">
    <w:name w:val="List Number 3"/>
    <w:basedOn w:val="List3"/>
    <w:rsid w:val="001B6FF1"/>
    <w:pPr>
      <w:numPr>
        <w:numId w:val="5"/>
      </w:numPr>
    </w:pPr>
  </w:style>
  <w:style w:type="paragraph" w:styleId="ListNumber4">
    <w:name w:val="List Number 4"/>
    <w:basedOn w:val="List4"/>
    <w:rsid w:val="001B6FF1"/>
    <w:pPr>
      <w:numPr>
        <w:numId w:val="6"/>
      </w:numPr>
    </w:pPr>
  </w:style>
  <w:style w:type="paragraph" w:styleId="ListNumber5">
    <w:name w:val="List Number 5"/>
    <w:basedOn w:val="List5"/>
    <w:rsid w:val="001B6FF1"/>
    <w:pPr>
      <w:numPr>
        <w:numId w:val="7"/>
      </w:numPr>
    </w:pPr>
  </w:style>
  <w:style w:type="paragraph" w:styleId="BlockText">
    <w:name w:val="Block Text"/>
    <w:basedOn w:val="Normal"/>
    <w:rsid w:val="001B6F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F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FF1"/>
    <w:rPr>
      <w:sz w:val="16"/>
      <w:vertAlign w:val="superscript"/>
    </w:rPr>
  </w:style>
  <w:style w:type="character" w:customStyle="1" w:styleId="Symbols">
    <w:name w:val="Symbols"/>
    <w:basedOn w:val="DefaultParagraphFont"/>
    <w:rsid w:val="001B6FF1"/>
    <w:rPr>
      <w:rFonts w:ascii="Symbol" w:hAnsi="Symbol"/>
    </w:rPr>
  </w:style>
  <w:style w:type="character" w:customStyle="1" w:styleId="MenuOptions">
    <w:name w:val="Menu Options"/>
    <w:basedOn w:val="DefaultParagraphFont"/>
    <w:rsid w:val="001B6F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FF1"/>
    <w:rPr>
      <w:b/>
    </w:rPr>
  </w:style>
  <w:style w:type="character" w:customStyle="1" w:styleId="Underlined">
    <w:name w:val="Underlined"/>
    <w:basedOn w:val="DefaultParagraphFont"/>
    <w:rsid w:val="001B6FF1"/>
    <w:rPr>
      <w:u w:val="single"/>
    </w:rPr>
  </w:style>
  <w:style w:type="paragraph" w:customStyle="1" w:styleId="TableBodyTextRight">
    <w:name w:val="Table Body Text Right"/>
    <w:basedOn w:val="TableBodyText"/>
    <w:rsid w:val="001B6F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FF1"/>
    <w:rPr>
      <w:sz w:val="18"/>
    </w:rPr>
  </w:style>
  <w:style w:type="paragraph" w:customStyle="1" w:styleId="BodySmallRight">
    <w:name w:val="Body Small Right"/>
    <w:basedOn w:val="BodyTextRight"/>
    <w:rsid w:val="001B6FF1"/>
    <w:rPr>
      <w:sz w:val="18"/>
      <w:szCs w:val="18"/>
    </w:rPr>
  </w:style>
  <w:style w:type="paragraph" w:customStyle="1" w:styleId="MarginEdition">
    <w:name w:val="Margin Edition"/>
    <w:basedOn w:val="MarginNote"/>
    <w:rsid w:val="001B6F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FF1"/>
    <w:rPr>
      <w:sz w:val="2"/>
      <w:szCs w:val="2"/>
    </w:rPr>
  </w:style>
  <w:style w:type="character" w:customStyle="1" w:styleId="Small">
    <w:name w:val="Small"/>
    <w:basedOn w:val="DefaultParagraphFont"/>
    <w:rsid w:val="001B6FF1"/>
    <w:rPr>
      <w:sz w:val="16"/>
    </w:rPr>
  </w:style>
  <w:style w:type="paragraph" w:customStyle="1" w:styleId="WideTable">
    <w:name w:val="Wide Table"/>
    <w:basedOn w:val="Normal"/>
    <w:rsid w:val="001B6F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FF1"/>
  </w:style>
  <w:style w:type="paragraph" w:styleId="Quote">
    <w:name w:val="Quote"/>
    <w:basedOn w:val="Heading1"/>
    <w:link w:val="QuoteChar"/>
    <w:qFormat/>
    <w:rsid w:val="001B6F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F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FF1"/>
    <w:pPr>
      <w:pageBreakBefore/>
    </w:pPr>
  </w:style>
  <w:style w:type="paragraph" w:customStyle="1" w:styleId="Border">
    <w:name w:val="Border"/>
    <w:basedOn w:val="Normal"/>
    <w:qFormat/>
    <w:rsid w:val="001B6F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F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F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F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F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F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F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F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F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FF1"/>
    <w:rPr>
      <w:u w:val="single"/>
    </w:rPr>
  </w:style>
  <w:style w:type="character" w:customStyle="1" w:styleId="BoldandItalics">
    <w:name w:val="Bold and Italics"/>
    <w:qFormat/>
    <w:rsid w:val="001B6FF1"/>
    <w:rPr>
      <w:b/>
      <w:i/>
      <w:u w:val="none"/>
    </w:rPr>
  </w:style>
  <w:style w:type="paragraph" w:styleId="BalloonText">
    <w:name w:val="Balloon Text"/>
    <w:basedOn w:val="Normal"/>
    <w:link w:val="BalloonTextChar"/>
    <w:rsid w:val="001B6F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F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F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F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F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F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FF1"/>
    <w:pPr>
      <w:spacing w:before="0" w:after="0"/>
    </w:pPr>
  </w:style>
  <w:style w:type="paragraph" w:customStyle="1" w:styleId="BodyTextBold">
    <w:name w:val="Body Text Bold"/>
    <w:basedOn w:val="BodyText"/>
    <w:qFormat/>
    <w:rsid w:val="001B6FF1"/>
    <w:rPr>
      <w:b/>
    </w:rPr>
  </w:style>
  <w:style w:type="character" w:styleId="Hyperlink">
    <w:name w:val="Hyperlink"/>
    <w:basedOn w:val="DefaultParagraphFont"/>
    <w:uiPriority w:val="99"/>
    <w:unhideWhenUsed/>
    <w:rsid w:val="003F6B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3096</Characters>
  <Application>Microsoft Office Word</Application>
  <DocSecurity>0</DocSecurity>
  <Lines>79</Lines>
  <Paragraphs>55</Paragraphs>
  <ScaleCrop>false</ScaleCrop>
  <Company>Author-it Software Corporation Ltd.</Company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NWPGEN024 Identify the role and functions of the water industry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2022-12-07T01:55:00Z</dcterms:created>
  <dcterms:modified xsi:type="dcterms:W3CDTF">2022-12-07T01:55:00Z</dcterms:modified>
</cp:coreProperties>
</file>