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06CE" w:rsidP="00E506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NWPGEN023 Use maps, plans, drawings and details</w:t>
      </w:r>
      <w:r>
        <w:fldChar w:fldCharType="end"/>
      </w:r>
    </w:p>
    <w:p w:rsidR="00E506CE" w:rsidP="00E506CE">
      <w:pPr>
        <w:pStyle w:val="Version"/>
        <w:sectPr w:rsidSect="00DF2E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F2E88" w:rsidP="00DF2E88">
      <w:pPr>
        <w:pStyle w:val="SuperHeading"/>
      </w:pPr>
      <w:r w:rsidRPr="00DF2E88">
        <w:t>NWPGEN023 Use maps, plans, drawings and details</w:t>
      </w:r>
    </w:p>
    <w:p w:rsidR="00000000" w:rsidRPr="00DF2E88" w:rsidP="00DF2E88">
      <w:pPr>
        <w:pStyle w:val="Heading1"/>
      </w:pPr>
      <w:bookmarkStart w:id="1" w:name="O_1061545"/>
      <w:bookmarkEnd w:id="1"/>
      <w:r w:rsidRPr="00DF2E8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F2E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E88" w:rsidP="00DF2E88">
            <w:pPr>
              <w:pStyle w:val="BodyText"/>
            </w:pPr>
            <w:r w:rsidRPr="00DF2E88">
              <w:t>Release 1. This is the first release of this unit of competency in the NWP National Water Training Package.</w:t>
            </w:r>
          </w:p>
        </w:tc>
      </w:tr>
    </w:tbl>
    <w:p w:rsidR="00000000" w:rsidRPr="00DF2E88" w:rsidP="00DF2E88">
      <w:pPr>
        <w:pStyle w:val="NoPaddingFontSize1"/>
      </w:pPr>
    </w:p>
    <w:p w:rsidR="00000000" w:rsidRPr="00DF2E88" w:rsidP="00DF2E88">
      <w:pPr>
        <w:pStyle w:val="AllowPageBreak"/>
      </w:pPr>
    </w:p>
    <w:p w:rsidR="00000000" w:rsidRPr="00DF2E88" w:rsidP="00DF2E88">
      <w:pPr>
        <w:pStyle w:val="Heading1"/>
      </w:pPr>
      <w:bookmarkStart w:id="2" w:name="O_1061546"/>
      <w:bookmarkEnd w:id="2"/>
      <w:r w:rsidRPr="00DF2E8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F2E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E88" w:rsidP="00DF2E88">
            <w:pPr>
              <w:pStyle w:val="BodyText"/>
            </w:pPr>
            <w:r w:rsidRPr="00DF2E88">
              <w:t>This unit involves the skills and knowledge required to use maps, plans, drawings and</w:t>
            </w:r>
            <w:r w:rsidRPr="00DF2E88">
              <w:t xml:space="preserve"> details.</w:t>
            </w:r>
          </w:p>
          <w:p w:rsidR="00000000" w:rsidRPr="00DF2E88" w:rsidP="00DF2E88">
            <w:pPr>
              <w:pStyle w:val="BodyText"/>
            </w:pPr>
            <w:r w:rsidRPr="00DF2E88">
              <w:t>It includes reading and interpreting maps, plans, drawings and specifications and recording and advising on changes and errors.</w:t>
            </w:r>
          </w:p>
          <w:p w:rsidR="00000000" w:rsidRPr="00DF2E88" w:rsidP="00DF2E88">
            <w:pPr>
              <w:pStyle w:val="BodyText"/>
            </w:pPr>
            <w:r w:rsidRPr="00DF2E88">
              <w:t>This unit applies to those using maps, plans and drawings in industry.  Those undertaking this unit would work under a</w:t>
            </w:r>
            <w:r w:rsidRPr="00DF2E88">
              <w:t>ppropriate supervision, while performing routine tasks in a range of contexts.</w:t>
            </w:r>
          </w:p>
          <w:p w:rsidR="00000000" w:rsidRPr="00DF2E88" w:rsidP="00DF2E88">
            <w:pPr>
              <w:pStyle w:val="BodyText"/>
            </w:pPr>
            <w:r w:rsidRPr="00DF2E88">
              <w:t>No licensing, legislative or certification requirements apply to this unit at the time of publication.</w:t>
            </w:r>
          </w:p>
        </w:tc>
      </w:tr>
    </w:tbl>
    <w:p w:rsidR="00000000" w:rsidRPr="00DF2E88" w:rsidP="00DF2E88">
      <w:pPr>
        <w:pStyle w:val="NoPaddingFontSize1"/>
      </w:pPr>
    </w:p>
    <w:p w:rsidR="00000000" w:rsidRPr="00DF2E88" w:rsidP="00DF2E88">
      <w:pPr>
        <w:pStyle w:val="AllowPageBreak"/>
      </w:pPr>
    </w:p>
    <w:p w:rsidR="00000000" w:rsidRPr="00DF2E88" w:rsidP="00DF2E88">
      <w:pPr>
        <w:pStyle w:val="Heading1"/>
      </w:pPr>
      <w:bookmarkStart w:id="3" w:name="O_1061547"/>
      <w:bookmarkEnd w:id="3"/>
      <w:r w:rsidRPr="00DF2E8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F2E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E88" w:rsidP="00DF2E88">
            <w:pPr>
              <w:pStyle w:val="BodyText"/>
            </w:pPr>
            <w:r w:rsidRPr="00DF2E88">
              <w:t>Not applicable.</w:t>
            </w:r>
          </w:p>
        </w:tc>
      </w:tr>
    </w:tbl>
    <w:p w:rsidR="00000000" w:rsidRPr="00DF2E88" w:rsidP="00DF2E88">
      <w:pPr>
        <w:pStyle w:val="NoPaddingFontSize1"/>
      </w:pPr>
    </w:p>
    <w:p w:rsidR="00000000" w:rsidRPr="00DF2E88" w:rsidP="00DF2E88">
      <w:pPr>
        <w:pStyle w:val="AllowPageBreak"/>
      </w:pPr>
    </w:p>
    <w:p w:rsidR="00000000" w:rsidRPr="00DF2E88" w:rsidP="00DF2E88">
      <w:pPr>
        <w:pStyle w:val="Heading1"/>
      </w:pPr>
      <w:bookmarkStart w:id="4" w:name="O_1061548"/>
      <w:bookmarkEnd w:id="4"/>
      <w:r w:rsidRPr="00DF2E8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F2E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E88" w:rsidP="00DF2E88">
            <w:pPr>
              <w:pStyle w:val="BodyText"/>
            </w:pPr>
            <w:r w:rsidRPr="00DF2E88">
              <w:t>General</w:t>
            </w:r>
          </w:p>
        </w:tc>
      </w:tr>
    </w:tbl>
    <w:p w:rsidR="00000000" w:rsidRPr="00DF2E88" w:rsidP="00DF2E88">
      <w:pPr>
        <w:pStyle w:val="NoPaddingFontSize1"/>
      </w:pPr>
    </w:p>
    <w:p w:rsidR="00000000" w:rsidRPr="00DF2E88" w:rsidP="00DF2E88">
      <w:pPr>
        <w:pStyle w:val="AllowPageBreak"/>
      </w:pPr>
    </w:p>
    <w:p w:rsidR="00000000" w:rsidRPr="00DF2E88" w:rsidP="00DF2E88">
      <w:pPr>
        <w:pStyle w:val="Heading1"/>
      </w:pPr>
      <w:bookmarkStart w:id="5" w:name="O_1061549"/>
      <w:bookmarkEnd w:id="5"/>
      <w:r w:rsidRPr="00DF2E8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F2E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E88" w:rsidP="00DF2E88">
            <w:pPr>
              <w:pStyle w:val="BodyText"/>
            </w:pPr>
            <w:r w:rsidRPr="00DF2E88">
              <w:t>Not applicable.</w:t>
            </w:r>
          </w:p>
        </w:tc>
      </w:tr>
    </w:tbl>
    <w:p w:rsidR="00000000" w:rsidRPr="00DF2E88" w:rsidP="00DF2E88">
      <w:pPr>
        <w:pStyle w:val="NoPaddingFontSize1"/>
      </w:pPr>
    </w:p>
    <w:p w:rsidR="00000000" w:rsidRPr="00DF2E88" w:rsidP="00DF2E88">
      <w:pPr>
        <w:pStyle w:val="AllowPageBreak"/>
      </w:pPr>
    </w:p>
    <w:p w:rsidR="00000000" w:rsidRPr="00DF2E88" w:rsidP="00DF2E88">
      <w:pPr>
        <w:pStyle w:val="Heading1"/>
      </w:pPr>
      <w:bookmarkStart w:id="6" w:name="O_1061550"/>
      <w:bookmarkEnd w:id="6"/>
      <w:r w:rsidRPr="00DF2E88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DF2E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E88" w:rsidP="00DF2E88">
            <w:pPr>
              <w:pStyle w:val="BodyText"/>
            </w:pPr>
            <w:r w:rsidRPr="00DF2E88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E88">
            <w:pPr>
              <w:pStyle w:val="BodyText"/>
              <w:rPr>
                <w:lang w:val="en-NZ"/>
              </w:rPr>
            </w:pPr>
            <w:r w:rsidRPr="00DF2E88">
              <w:rPr>
                <w:rStyle w:val="SpecialBold"/>
              </w:rPr>
              <w:t>PERFORMANCE CRITERIA</w:t>
            </w:r>
          </w:p>
        </w:tc>
      </w:tr>
      <w:tr w:rsidTr="00DF2E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E88">
            <w:pPr>
              <w:pStyle w:val="BodyText"/>
              <w:rPr>
                <w:lang w:val="en-NZ"/>
              </w:rPr>
            </w:pPr>
            <w:r w:rsidRPr="00DF2E88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E88">
            <w:pPr>
              <w:pStyle w:val="BodyText"/>
              <w:rPr>
                <w:lang w:val="en-NZ"/>
              </w:rPr>
            </w:pPr>
            <w:r w:rsidRPr="00DF2E88">
              <w:t>Performance criteria describe the performance needed to demonstrate achievement of the element.</w:t>
            </w:r>
          </w:p>
        </w:tc>
      </w:tr>
      <w:tr w:rsidTr="00DF2E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E88" w:rsidP="00DF2E88">
            <w:pPr>
              <w:pStyle w:val="BodyText"/>
            </w:pPr>
            <w:r w:rsidRPr="00DF2E88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E88" w:rsidP="00DF2E88">
            <w:pPr>
              <w:pStyle w:val="BodyText"/>
            </w:pPr>
            <w:r w:rsidRPr="00DF2E88">
              <w:rPr>
                <w:rStyle w:val="SpecialBold"/>
              </w:rPr>
              <w:t>Interpret maps, plans, drawings and specifications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E88">
            <w:pPr>
              <w:pStyle w:val="BodyText"/>
              <w:rPr>
                <w:lang w:val="en-NZ"/>
              </w:rPr>
            </w:pPr>
            <w:r w:rsidRPr="00DF2E88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E88">
            <w:pPr>
              <w:pStyle w:val="BodyText"/>
              <w:rPr>
                <w:lang w:val="en-NZ"/>
              </w:rPr>
            </w:pPr>
            <w:r w:rsidRPr="00DF2E88">
              <w:t>Identify and locate maps, plans, drawings and specifications required to complete work tasks</w:t>
            </w:r>
          </w:p>
        </w:tc>
      </w:tr>
      <w:tr w:rsidTr="00DF2E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E8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E88">
            <w:pPr>
              <w:pStyle w:val="BodyText"/>
              <w:rPr>
                <w:lang w:val="en-NZ"/>
              </w:rPr>
            </w:pPr>
            <w:r w:rsidRPr="00DF2E88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E88">
            <w:pPr>
              <w:pStyle w:val="BodyText"/>
              <w:rPr>
                <w:lang w:val="en-NZ"/>
              </w:rPr>
            </w:pPr>
            <w:r w:rsidRPr="00DF2E88">
              <w:t xml:space="preserve">Interpret commonly used symbols and abbreviations </w:t>
            </w:r>
            <w:r w:rsidRPr="00DF2E88">
              <w:t>according to the drawing standards</w:t>
            </w:r>
          </w:p>
        </w:tc>
      </w:tr>
      <w:tr w:rsidTr="00DF2E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E8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E88">
            <w:pPr>
              <w:pStyle w:val="BodyText"/>
              <w:rPr>
                <w:lang w:val="en-NZ"/>
              </w:rPr>
            </w:pPr>
            <w:r w:rsidRPr="00DF2E88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E88">
            <w:pPr>
              <w:pStyle w:val="BodyText"/>
              <w:rPr>
                <w:lang w:val="en-NZ"/>
              </w:rPr>
            </w:pPr>
            <w:r w:rsidRPr="00DF2E88">
              <w:t xml:space="preserve">Interpret, apply and verify the latest version and functions of the legend </w:t>
            </w:r>
          </w:p>
        </w:tc>
      </w:tr>
      <w:tr w:rsidTr="00DF2E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E8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E88">
            <w:pPr>
              <w:pStyle w:val="BodyText"/>
              <w:rPr>
                <w:lang w:val="en-NZ"/>
              </w:rPr>
            </w:pPr>
            <w:r w:rsidRPr="00DF2E88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E88">
            <w:pPr>
              <w:pStyle w:val="BodyText"/>
              <w:rPr>
                <w:lang w:val="en-NZ"/>
              </w:rPr>
            </w:pPr>
            <w:r w:rsidRPr="00DF2E88">
              <w:t>Identify natural and constructed features on maps, plans and drawings</w:t>
            </w:r>
          </w:p>
        </w:tc>
      </w:tr>
      <w:tr w:rsidTr="00DF2E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E8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E88">
            <w:pPr>
              <w:pStyle w:val="BodyText"/>
              <w:rPr>
                <w:lang w:val="en-NZ"/>
              </w:rPr>
            </w:pPr>
            <w:r w:rsidRPr="00DF2E88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E88">
            <w:pPr>
              <w:pStyle w:val="BodyText"/>
              <w:rPr>
                <w:lang w:val="en-NZ"/>
              </w:rPr>
            </w:pPr>
            <w:r w:rsidRPr="00DF2E88">
              <w:t xml:space="preserve">Identify specifications to maps, plans and drawings </w:t>
            </w:r>
          </w:p>
        </w:tc>
      </w:tr>
      <w:tr w:rsidTr="00DF2E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E88" w:rsidP="00DF2E88">
            <w:pPr>
              <w:pStyle w:val="BodyText"/>
            </w:pPr>
            <w:r w:rsidRPr="00DF2E88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E88" w:rsidP="00DF2E88">
            <w:pPr>
              <w:pStyle w:val="BodyText"/>
            </w:pPr>
            <w:r w:rsidRPr="00DF2E88">
              <w:rPr>
                <w:rStyle w:val="SpecialBold"/>
              </w:rPr>
              <w:t xml:space="preserve">Use maps, plans and drawings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E88">
            <w:pPr>
              <w:pStyle w:val="BodyText"/>
              <w:rPr>
                <w:lang w:val="en-NZ"/>
              </w:rPr>
            </w:pPr>
            <w:r w:rsidRPr="00DF2E88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E88">
            <w:pPr>
              <w:pStyle w:val="BodyText"/>
              <w:rPr>
                <w:lang w:val="en-NZ"/>
              </w:rPr>
            </w:pPr>
            <w:r w:rsidRPr="00DF2E88">
              <w:t xml:space="preserve">Implement technical data according to workplace procedures </w:t>
            </w:r>
          </w:p>
        </w:tc>
      </w:tr>
      <w:tr w:rsidTr="00DF2E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E8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E88">
            <w:pPr>
              <w:pStyle w:val="BodyText"/>
              <w:rPr>
                <w:lang w:val="en-NZ"/>
              </w:rPr>
            </w:pPr>
            <w:r w:rsidRPr="00DF2E88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E88">
            <w:pPr>
              <w:pStyle w:val="BodyText"/>
              <w:rPr>
                <w:lang w:val="en-NZ"/>
              </w:rPr>
            </w:pPr>
            <w:r w:rsidRPr="00DF2E88">
              <w:t xml:space="preserve">Use scales to calculate distances using maps and plans </w:t>
            </w:r>
          </w:p>
        </w:tc>
      </w:tr>
      <w:tr w:rsidTr="00DF2E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E8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E88">
            <w:pPr>
              <w:pStyle w:val="BodyText"/>
              <w:rPr>
                <w:lang w:val="en-NZ"/>
              </w:rPr>
            </w:pPr>
            <w:r w:rsidRPr="00DF2E88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E88">
            <w:pPr>
              <w:pStyle w:val="BodyText"/>
              <w:rPr>
                <w:lang w:val="en-NZ"/>
              </w:rPr>
            </w:pPr>
            <w:r w:rsidRPr="00DF2E88">
              <w:t>Confirm orientation, boundaries and identified features of the worksite</w:t>
            </w:r>
          </w:p>
        </w:tc>
      </w:tr>
      <w:tr w:rsidTr="00DF2E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E8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E88">
            <w:pPr>
              <w:pStyle w:val="BodyText"/>
              <w:rPr>
                <w:lang w:val="en-NZ"/>
              </w:rPr>
            </w:pPr>
            <w:r w:rsidRPr="00DF2E88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E88">
            <w:pPr>
              <w:pStyle w:val="BodyText"/>
              <w:rPr>
                <w:lang w:val="en-NZ"/>
              </w:rPr>
            </w:pPr>
            <w:r w:rsidRPr="00DF2E88">
              <w:t>Identify any errors in the maps, plans, drawings and specifications and report to relevant personnel</w:t>
            </w:r>
          </w:p>
        </w:tc>
      </w:tr>
      <w:tr w:rsidTr="00DF2E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E88" w:rsidP="00DF2E88">
            <w:pPr>
              <w:pStyle w:val="BodyText"/>
            </w:pPr>
            <w:r w:rsidRPr="00DF2E88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E88" w:rsidP="00DF2E88">
            <w:pPr>
              <w:pStyle w:val="BodyText"/>
            </w:pPr>
            <w:r w:rsidRPr="00DF2E88">
              <w:rPr>
                <w:rStyle w:val="SpecialBold"/>
              </w:rPr>
              <w:t>Record and advise on changes and errors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E88">
            <w:pPr>
              <w:pStyle w:val="BodyText"/>
              <w:rPr>
                <w:lang w:val="en-NZ"/>
              </w:rPr>
            </w:pPr>
            <w:r w:rsidRPr="00DF2E88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E88">
            <w:pPr>
              <w:pStyle w:val="BodyText"/>
              <w:rPr>
                <w:lang w:val="en-NZ"/>
              </w:rPr>
            </w:pPr>
            <w:r w:rsidRPr="00DF2E88">
              <w:t>Amend a map or plan according to workplace procedures</w:t>
            </w:r>
          </w:p>
        </w:tc>
      </w:tr>
      <w:tr w:rsidTr="00DF2E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E8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E88">
            <w:pPr>
              <w:pStyle w:val="BodyText"/>
              <w:rPr>
                <w:lang w:val="en-NZ"/>
              </w:rPr>
            </w:pPr>
            <w:r w:rsidRPr="00DF2E88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E88">
            <w:pPr>
              <w:pStyle w:val="BodyText"/>
              <w:rPr>
                <w:lang w:val="en-NZ"/>
              </w:rPr>
            </w:pPr>
            <w:r w:rsidRPr="00DF2E88">
              <w:t>Take measurements and record features on a map or drawing</w:t>
            </w:r>
          </w:p>
        </w:tc>
      </w:tr>
      <w:tr w:rsidTr="00DF2E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E8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E88">
            <w:pPr>
              <w:pStyle w:val="BodyText"/>
              <w:rPr>
                <w:lang w:val="en-NZ"/>
              </w:rPr>
            </w:pPr>
            <w:r w:rsidRPr="00DF2E88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E88" w:rsidP="00DF2E88">
            <w:pPr>
              <w:pStyle w:val="BodyText"/>
            </w:pPr>
            <w:r w:rsidRPr="00DF2E88">
              <w:t>Record and report amendments to relevant personnel</w:t>
            </w:r>
          </w:p>
        </w:tc>
      </w:tr>
    </w:tbl>
    <w:p w:rsidR="00000000" w:rsidRPr="00DF2E88" w:rsidP="00DF2E88">
      <w:pPr>
        <w:pStyle w:val="NoPaddingFontSize1"/>
      </w:pPr>
    </w:p>
    <w:p w:rsidR="00000000" w:rsidRPr="00DF2E88" w:rsidP="00DF2E88">
      <w:pPr>
        <w:pStyle w:val="AllowPageBreak"/>
      </w:pPr>
    </w:p>
    <w:p w:rsidR="00000000" w:rsidRPr="00DF2E88" w:rsidP="00DF2E88">
      <w:pPr>
        <w:pStyle w:val="Heading1"/>
      </w:pPr>
      <w:bookmarkStart w:id="7" w:name="O_1061551"/>
      <w:bookmarkEnd w:id="7"/>
      <w:r w:rsidRPr="00DF2E8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F2E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E88" w:rsidP="00DF2E88">
            <w:pPr>
              <w:pStyle w:val="BodyText"/>
            </w:pPr>
            <w:r w:rsidRPr="00DF2E88">
              <w:t>Foundation skills essential to performance are explicit in the performance criteria of this unit of competency.</w:t>
            </w:r>
          </w:p>
        </w:tc>
      </w:tr>
    </w:tbl>
    <w:p w:rsidR="00000000" w:rsidRPr="00DF2E88" w:rsidP="00DF2E88">
      <w:pPr>
        <w:pStyle w:val="NoPaddingFontSize1"/>
      </w:pPr>
    </w:p>
    <w:p w:rsidR="00000000" w:rsidRPr="00DF2E88" w:rsidP="00DF2E88">
      <w:pPr>
        <w:pStyle w:val="AllowPageBreak"/>
      </w:pPr>
    </w:p>
    <w:p w:rsidR="00000000" w:rsidRPr="00DF2E88" w:rsidP="00DF2E88">
      <w:pPr>
        <w:pStyle w:val="Heading1"/>
      </w:pPr>
      <w:bookmarkStart w:id="8" w:name="O_1061552"/>
      <w:bookmarkEnd w:id="8"/>
      <w:r w:rsidRPr="00DF2E8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F2E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E88" w:rsidP="00DF2E88">
            <w:pPr>
              <w:pStyle w:val="BodyText"/>
            </w:pPr>
            <w:r w:rsidRPr="00DF2E88">
              <w:t>Range is restricted to essential operating conditions and any other variables essential to the work env</w:t>
            </w:r>
            <w:r w:rsidRPr="00DF2E88">
              <w:t>ironment.</w:t>
            </w:r>
          </w:p>
          <w:p w:rsidR="00000000" w:rsidRPr="00DF2E88" w:rsidP="00DF2E88">
            <w:pPr>
              <w:pStyle w:val="BodyText"/>
            </w:pPr>
            <w:r w:rsidRPr="00DF2E88">
              <w:t>Non-essential conditions may be found in the Companion Volume Implementation Guide.</w:t>
            </w:r>
          </w:p>
        </w:tc>
      </w:tr>
    </w:tbl>
    <w:p w:rsidR="00000000" w:rsidRPr="00DF2E88" w:rsidP="00DF2E88">
      <w:pPr>
        <w:pStyle w:val="NoPaddingFontSize1"/>
      </w:pPr>
    </w:p>
    <w:p w:rsidR="00000000" w:rsidRPr="00DF2E88" w:rsidP="00DF2E88">
      <w:pPr>
        <w:pStyle w:val="AllowPageBreak"/>
      </w:pPr>
    </w:p>
    <w:p w:rsidR="00000000" w:rsidRPr="00DF2E88" w:rsidP="00DF2E88">
      <w:pPr>
        <w:pStyle w:val="Heading1"/>
      </w:pPr>
      <w:bookmarkStart w:id="9" w:name="O_1061553"/>
      <w:bookmarkEnd w:id="9"/>
      <w:r w:rsidRPr="00DF2E8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F2E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E88" w:rsidP="00DF2E88">
            <w:pPr>
              <w:pStyle w:val="BodyText"/>
            </w:pPr>
            <w:r w:rsidRPr="00DF2E88">
              <w:t>This unit replaces and is equivalent to NWPGEN011 Use maps, plans, drawings and specifications.</w:t>
            </w:r>
          </w:p>
        </w:tc>
      </w:tr>
    </w:tbl>
    <w:p w:rsidR="00000000" w:rsidRPr="00DF2E88" w:rsidP="00DF2E88">
      <w:pPr>
        <w:pStyle w:val="NoPaddingFontSize1"/>
      </w:pPr>
    </w:p>
    <w:p w:rsidR="00000000" w:rsidRPr="00DF2E88" w:rsidP="00DF2E88">
      <w:pPr>
        <w:pStyle w:val="AllowPageBreak"/>
      </w:pPr>
    </w:p>
    <w:p w:rsidR="00000000" w:rsidRPr="00DF2E88" w:rsidP="00DF2E88">
      <w:pPr>
        <w:pStyle w:val="Heading1"/>
      </w:pPr>
      <w:bookmarkStart w:id="10" w:name="O_1061560"/>
      <w:bookmarkEnd w:id="10"/>
      <w:r w:rsidRPr="00DF2E88">
        <w:t>Links</w:t>
      </w:r>
    </w:p>
    <w:p w:rsidR="00000000" w:rsidRPr="00DF2E88" w:rsidP="00E506CE">
      <w:pPr>
        <w:pStyle w:val="BodyText"/>
      </w:pPr>
      <w:r w:rsidRPr="00DF2E8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961283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DF2E88" w:rsidP="00E506CE">
      <w:pPr>
        <w:pStyle w:val="BodyText"/>
      </w:pPr>
      <w:r w:rsidRPr="00DF2E8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961283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DF2E88" w:rsidP="00E506CE">
      <w:pPr>
        <w:pStyle w:val="BodyText"/>
      </w:pPr>
      <w:r w:rsidRPr="00DF2E8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961283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DF2E88" w:rsidP="00DF2E88"/>
    <w:sectPr w:rsidSect="00DF2E8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E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E88" w:rsidRPr="00E506CE" w:rsidP="00E506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E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6CE" w:rsidP="00DF2E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506CE" w:rsidP="00DF2E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506CE" w:rsidP="00DF2E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E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6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2E88" w:rsidRPr="00E506CE" w:rsidP="00E506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E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6CE" w:rsidRPr="002D2AF8" w:rsidP="00DF2E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NWPGEN023 Use maps, plans, drawings and details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E506CE" w:rsidP="00DF2E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2E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2E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2E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2E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2E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2E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2E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2E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2E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2E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2E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2E88"/>
  </w:style>
  <w:style w:type="character" w:customStyle="1" w:styleId="Heading1Char">
    <w:name w:val="Heading 1 Char"/>
    <w:basedOn w:val="DefaultParagraphFont"/>
    <w:link w:val="Heading1"/>
    <w:rsid w:val="00DF2E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2E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2E8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F2E88"/>
    <w:rPr>
      <w:b/>
      <w:spacing w:val="0"/>
    </w:rPr>
  </w:style>
  <w:style w:type="paragraph" w:customStyle="1" w:styleId="SuperHeading">
    <w:name w:val="SuperHeading"/>
    <w:basedOn w:val="Normal"/>
    <w:rsid w:val="00DF2E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2E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F2E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2E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2E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2E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2E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2E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2E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2E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2E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2E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2E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2E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2E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2E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2E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2E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2E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2E8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F2E8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F2E8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F2E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F2E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2E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2E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F2E8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F2E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2E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2E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2E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2E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2E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2E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2E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2E8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F2E88"/>
    <w:rPr>
      <w:i/>
    </w:rPr>
  </w:style>
  <w:style w:type="paragraph" w:styleId="Caption">
    <w:name w:val="caption"/>
    <w:basedOn w:val="BodyText"/>
    <w:next w:val="Normal"/>
    <w:qFormat/>
    <w:rsid w:val="00DF2E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2E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2E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2E88"/>
  </w:style>
  <w:style w:type="paragraph" w:styleId="TableofFigures">
    <w:name w:val="table of figures"/>
    <w:basedOn w:val="Normal"/>
    <w:next w:val="Normal"/>
    <w:semiHidden/>
    <w:rsid w:val="00DF2E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2E8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F2E88"/>
    <w:rPr>
      <w:rFonts w:ascii="Wingdings" w:hAnsi="Wingdings"/>
    </w:rPr>
  </w:style>
  <w:style w:type="paragraph" w:customStyle="1" w:styleId="TableHeading">
    <w:name w:val="Table Heading"/>
    <w:basedOn w:val="HeadingBase"/>
    <w:rsid w:val="00DF2E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2E88"/>
    <w:rPr>
      <w:color w:val="0033CC"/>
      <w:u w:val="none"/>
    </w:rPr>
  </w:style>
  <w:style w:type="paragraph" w:customStyle="1" w:styleId="BodyTextRight">
    <w:name w:val="Body Text Right"/>
    <w:basedOn w:val="BodyText"/>
    <w:rsid w:val="00DF2E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2E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2E8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2E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2E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2E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2E88"/>
    <w:rPr>
      <w:sz w:val="32"/>
    </w:rPr>
  </w:style>
  <w:style w:type="paragraph" w:customStyle="1" w:styleId="HeadingProcedure">
    <w:name w:val="Heading Procedure"/>
    <w:basedOn w:val="HeadingBase"/>
    <w:next w:val="Normal"/>
    <w:rsid w:val="00DF2E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2E88"/>
    <w:pPr>
      <w:spacing w:before="60" w:after="60"/>
    </w:pPr>
  </w:style>
  <w:style w:type="paragraph" w:styleId="ListContinue">
    <w:name w:val="List Continue"/>
    <w:basedOn w:val="List"/>
    <w:rsid w:val="00DF2E88"/>
    <w:pPr>
      <w:ind w:firstLine="0"/>
    </w:pPr>
  </w:style>
  <w:style w:type="paragraph" w:customStyle="1" w:styleId="ListNote">
    <w:name w:val="List Note"/>
    <w:basedOn w:val="List"/>
    <w:rsid w:val="00DF2E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2E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2E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2E88"/>
    <w:rPr>
      <w:rFonts w:ascii="Courier New" w:hAnsi="Courier New"/>
    </w:rPr>
  </w:style>
  <w:style w:type="paragraph" w:customStyle="1" w:styleId="NoteBullet">
    <w:name w:val="Note Bullet"/>
    <w:basedOn w:val="Note"/>
    <w:rsid w:val="00DF2E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2E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2E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2E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2E8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F2E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2E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2E88"/>
    <w:rPr>
      <w:b/>
      <w:smallCaps/>
    </w:rPr>
  </w:style>
  <w:style w:type="paragraph" w:customStyle="1" w:styleId="TableListNumber">
    <w:name w:val="Table List Number"/>
    <w:basedOn w:val="ListNumber"/>
    <w:rsid w:val="00DF2E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2E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2E88"/>
    <w:pPr>
      <w:numPr>
        <w:numId w:val="7"/>
      </w:numPr>
    </w:pPr>
  </w:style>
  <w:style w:type="paragraph" w:customStyle="1" w:styleId="ListAlpha2">
    <w:name w:val="List Alpha 2"/>
    <w:basedOn w:val="List2"/>
    <w:rsid w:val="00DF2E88"/>
    <w:pPr>
      <w:numPr>
        <w:numId w:val="6"/>
      </w:numPr>
    </w:pPr>
  </w:style>
  <w:style w:type="paragraph" w:styleId="List2">
    <w:name w:val="List 2"/>
    <w:basedOn w:val="BodyText"/>
    <w:rsid w:val="00DF2E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2E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2E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2E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2E8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2E8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F2E88"/>
    <w:pPr>
      <w:numPr>
        <w:numId w:val="2"/>
      </w:numPr>
    </w:pPr>
  </w:style>
  <w:style w:type="paragraph" w:styleId="ListContinue2">
    <w:name w:val="List Continue 2"/>
    <w:basedOn w:val="List2"/>
    <w:rsid w:val="00DF2E88"/>
    <w:pPr>
      <w:ind w:firstLine="0"/>
    </w:pPr>
  </w:style>
  <w:style w:type="paragraph" w:styleId="ListContinue3">
    <w:name w:val="List Continue 3"/>
    <w:basedOn w:val="List3"/>
    <w:rsid w:val="00DF2E88"/>
    <w:pPr>
      <w:ind w:left="1021" w:firstLine="0"/>
    </w:pPr>
  </w:style>
  <w:style w:type="paragraph" w:styleId="ListContinue4">
    <w:name w:val="List Continue 4"/>
    <w:basedOn w:val="List4"/>
    <w:rsid w:val="00DF2E88"/>
    <w:pPr>
      <w:ind w:firstLine="0"/>
    </w:pPr>
  </w:style>
  <w:style w:type="paragraph" w:styleId="ListContinue5">
    <w:name w:val="List Continue 5"/>
    <w:basedOn w:val="List5"/>
    <w:rsid w:val="00DF2E88"/>
    <w:pPr>
      <w:ind w:firstLine="0"/>
    </w:pPr>
  </w:style>
  <w:style w:type="paragraph" w:styleId="ListNumber3">
    <w:name w:val="List Number 3"/>
    <w:basedOn w:val="List3"/>
    <w:rsid w:val="00DF2E88"/>
    <w:pPr>
      <w:numPr>
        <w:numId w:val="3"/>
      </w:numPr>
    </w:pPr>
  </w:style>
  <w:style w:type="paragraph" w:styleId="ListNumber4">
    <w:name w:val="List Number 4"/>
    <w:basedOn w:val="List4"/>
    <w:rsid w:val="00DF2E88"/>
    <w:pPr>
      <w:numPr>
        <w:numId w:val="4"/>
      </w:numPr>
    </w:pPr>
  </w:style>
  <w:style w:type="paragraph" w:styleId="ListNumber5">
    <w:name w:val="List Number 5"/>
    <w:basedOn w:val="List5"/>
    <w:rsid w:val="00DF2E88"/>
    <w:pPr>
      <w:numPr>
        <w:numId w:val="5"/>
      </w:numPr>
    </w:pPr>
  </w:style>
  <w:style w:type="paragraph" w:styleId="BlockText">
    <w:name w:val="Block Text"/>
    <w:basedOn w:val="Normal"/>
    <w:rsid w:val="00DF2E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2E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2E88"/>
    <w:rPr>
      <w:sz w:val="16"/>
      <w:vertAlign w:val="superscript"/>
    </w:rPr>
  </w:style>
  <w:style w:type="character" w:customStyle="1" w:styleId="Symbols">
    <w:name w:val="Symbols"/>
    <w:basedOn w:val="DefaultParagraphFont"/>
    <w:rsid w:val="00DF2E88"/>
    <w:rPr>
      <w:rFonts w:ascii="Symbol" w:hAnsi="Symbol"/>
    </w:rPr>
  </w:style>
  <w:style w:type="character" w:customStyle="1" w:styleId="MenuOptions">
    <w:name w:val="Menu Options"/>
    <w:basedOn w:val="DefaultParagraphFont"/>
    <w:rsid w:val="00DF2E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2E88"/>
    <w:rPr>
      <w:b/>
    </w:rPr>
  </w:style>
  <w:style w:type="character" w:customStyle="1" w:styleId="Underlined">
    <w:name w:val="Underlined"/>
    <w:basedOn w:val="DefaultParagraphFont"/>
    <w:rsid w:val="00DF2E88"/>
    <w:rPr>
      <w:u w:val="single"/>
    </w:rPr>
  </w:style>
  <w:style w:type="paragraph" w:customStyle="1" w:styleId="TableBodyTextRight">
    <w:name w:val="Table Body Text Right"/>
    <w:basedOn w:val="TableBodyText"/>
    <w:rsid w:val="00DF2E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2E88"/>
    <w:rPr>
      <w:sz w:val="18"/>
    </w:rPr>
  </w:style>
  <w:style w:type="paragraph" w:customStyle="1" w:styleId="BodySmallRight">
    <w:name w:val="Body Small Right"/>
    <w:basedOn w:val="BodyTextRight"/>
    <w:rsid w:val="00DF2E88"/>
    <w:rPr>
      <w:sz w:val="18"/>
      <w:szCs w:val="18"/>
    </w:rPr>
  </w:style>
  <w:style w:type="paragraph" w:customStyle="1" w:styleId="MarginEdition">
    <w:name w:val="Margin Edition"/>
    <w:basedOn w:val="MarginNote"/>
    <w:rsid w:val="00DF2E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2E88"/>
    <w:rPr>
      <w:sz w:val="2"/>
      <w:szCs w:val="2"/>
    </w:rPr>
  </w:style>
  <w:style w:type="character" w:customStyle="1" w:styleId="Small">
    <w:name w:val="Small"/>
    <w:basedOn w:val="DefaultParagraphFont"/>
    <w:rsid w:val="00DF2E88"/>
    <w:rPr>
      <w:sz w:val="16"/>
    </w:rPr>
  </w:style>
  <w:style w:type="paragraph" w:customStyle="1" w:styleId="WideTable">
    <w:name w:val="Wide Table"/>
    <w:basedOn w:val="Normal"/>
    <w:rsid w:val="00DF2E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2E88"/>
  </w:style>
  <w:style w:type="paragraph" w:styleId="Quote">
    <w:name w:val="Quote"/>
    <w:basedOn w:val="Heading1"/>
    <w:link w:val="QuoteChar"/>
    <w:qFormat/>
    <w:rsid w:val="00DF2E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2E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2E88"/>
    <w:pPr>
      <w:pageBreakBefore/>
    </w:pPr>
  </w:style>
  <w:style w:type="paragraph" w:customStyle="1" w:styleId="Border">
    <w:name w:val="Border"/>
    <w:basedOn w:val="Normal"/>
    <w:qFormat/>
    <w:rsid w:val="00DF2E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2E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2E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2E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2E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2E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2E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2E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2E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2E88"/>
    <w:rPr>
      <w:u w:val="single"/>
    </w:rPr>
  </w:style>
  <w:style w:type="character" w:customStyle="1" w:styleId="BoldandItalics">
    <w:name w:val="Bold and Italics"/>
    <w:qFormat/>
    <w:rsid w:val="00DF2E88"/>
    <w:rPr>
      <w:b/>
      <w:i/>
      <w:u w:val="none"/>
    </w:rPr>
  </w:style>
  <w:style w:type="paragraph" w:styleId="BalloonText">
    <w:name w:val="Balloon Text"/>
    <w:basedOn w:val="Normal"/>
    <w:link w:val="BalloonTextChar"/>
    <w:rsid w:val="00DF2E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2E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2E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2E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2E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2E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2E88"/>
    <w:pPr>
      <w:spacing w:before="0" w:after="0"/>
    </w:pPr>
  </w:style>
  <w:style w:type="paragraph" w:customStyle="1" w:styleId="BodyTextBold">
    <w:name w:val="Body Text Bold"/>
    <w:basedOn w:val="BodyText"/>
    <w:qFormat/>
    <w:rsid w:val="00DF2E88"/>
    <w:rPr>
      <w:b/>
    </w:rPr>
  </w:style>
  <w:style w:type="character" w:styleId="Hyperlink">
    <w:name w:val="Hyperlink"/>
    <w:basedOn w:val="DefaultParagraphFont"/>
    <w:uiPriority w:val="99"/>
    <w:unhideWhenUsed/>
    <w:rsid w:val="00E506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458</Words>
  <Characters>2951</Characters>
  <Application>Microsoft Office Word</Application>
  <DocSecurity>0</DocSecurity>
  <Lines>147</Lines>
  <Paragraphs>81</Paragraphs>
  <ScaleCrop>false</ScaleCrop>
  <Company>Author-it Software Corporation Ltd.</Company>
  <LinksUpToDate>false</LinksUpToDate>
  <CharactersWithSpaces>3328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NWPGEN023 Use maps, plans, drawings and details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2022-12-13T06:08:00Z</dcterms:created>
  <dcterms:modified xsi:type="dcterms:W3CDTF">2022-12-13T06:08:00Z</dcterms:modified>
</cp:coreProperties>
</file>