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9E5" w:rsidP="009779E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NWPGEN018 Follow environmental and licensing procedures</w:t>
      </w:r>
      <w:r>
        <w:fldChar w:fldCharType="end"/>
      </w:r>
    </w:p>
    <w:p w:rsidR="009779E5" w:rsidP="009779E5">
      <w:pPr>
        <w:pStyle w:val="Version"/>
        <w:sectPr w:rsidSect="00A11B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1BEE" w:rsidP="00A11BEE">
      <w:pPr>
        <w:pStyle w:val="SuperHeading"/>
      </w:pPr>
      <w:r w:rsidRPr="00A11BEE">
        <w:t>Assessment Requirements for NWPGEN018 Follow environmental and licensing procedures</w:t>
      </w:r>
    </w:p>
    <w:p w:rsidR="00000000" w:rsidRPr="00A11BEE" w:rsidP="00A11BEE">
      <w:pPr>
        <w:pStyle w:val="Heading1"/>
      </w:pPr>
      <w:bookmarkStart w:id="1" w:name="O_1061430"/>
      <w:bookmarkEnd w:id="1"/>
      <w:r w:rsidRPr="00A11B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B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EE" w:rsidP="00A11BEE">
            <w:pPr>
              <w:pStyle w:val="BodyText"/>
            </w:pPr>
            <w:r w:rsidRPr="00A11BEE">
              <w:t>Release 1. This is the first release of this unit of competency in the NWP National Water Training Package.</w:t>
            </w:r>
          </w:p>
        </w:tc>
      </w:tr>
    </w:tbl>
    <w:p w:rsidR="00000000" w:rsidRPr="00A11BEE" w:rsidP="00A11BEE">
      <w:pPr>
        <w:pStyle w:val="NoPaddingFontSize1"/>
      </w:pPr>
    </w:p>
    <w:p w:rsidR="00000000" w:rsidRPr="00A11BEE" w:rsidP="00A11BEE">
      <w:pPr>
        <w:pStyle w:val="AllowPageBreak"/>
      </w:pPr>
    </w:p>
    <w:p w:rsidR="00000000" w:rsidRPr="00A11BEE" w:rsidP="00A11BEE">
      <w:pPr>
        <w:pStyle w:val="Heading1"/>
      </w:pPr>
      <w:bookmarkStart w:id="2" w:name="O_1061431"/>
      <w:bookmarkEnd w:id="2"/>
      <w:r w:rsidRPr="00A11B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B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EE">
            <w:pPr>
              <w:pStyle w:val="BodyText"/>
              <w:rPr>
                <w:lang w:val="en-NZ"/>
              </w:rPr>
            </w:pPr>
            <w:r w:rsidRPr="00A11BEE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11B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EE" w:rsidP="00A11BEE">
            <w:pPr>
              <w:pStyle w:val="ListBullet"/>
            </w:pPr>
            <w:r w:rsidRPr="00A11BEE">
              <w:t>completing workplace records and reports</w:t>
            </w:r>
          </w:p>
          <w:p w:rsidR="00000000" w:rsidRPr="00A11BEE" w:rsidP="00A11BEE">
            <w:pPr>
              <w:pStyle w:val="ListBullet"/>
            </w:pPr>
            <w:r w:rsidRPr="00A11BEE">
              <w:t>co</w:t>
            </w:r>
            <w:r w:rsidRPr="00A11BEE">
              <w:t>ntributing to improved environmental practices</w:t>
            </w:r>
          </w:p>
          <w:p w:rsidR="00000000" w:rsidRPr="00A11BEE" w:rsidP="00A11BEE">
            <w:pPr>
              <w:pStyle w:val="ListBullet"/>
            </w:pPr>
            <w:r w:rsidRPr="00A11BEE">
              <w:t>following control procedures to environmental risks and incidents</w:t>
            </w:r>
          </w:p>
          <w:p w:rsidR="00000000" w:rsidRPr="00A11BEE" w:rsidP="00A11BEE">
            <w:pPr>
              <w:pStyle w:val="ListBullet"/>
            </w:pPr>
            <w:r w:rsidRPr="00A11BEE">
              <w:t>following established environmental procedures</w:t>
            </w:r>
          </w:p>
          <w:p w:rsidR="00000000" w:rsidRPr="00A11BEE" w:rsidP="00A11BEE">
            <w:pPr>
              <w:pStyle w:val="ListBullet"/>
            </w:pPr>
            <w:r w:rsidRPr="00A11BEE">
              <w:t>following relevant legislative and licensing responsibilities</w:t>
            </w:r>
          </w:p>
          <w:p w:rsidR="00000000" w:rsidRPr="00A11BEE" w:rsidP="00A11BEE">
            <w:pPr>
              <w:pStyle w:val="ListBullet"/>
            </w:pPr>
            <w:r w:rsidRPr="00A11BEE">
              <w:t>identifying and minimising environ</w:t>
            </w:r>
            <w:r w:rsidRPr="00A11BEE">
              <w:t>mental risks and the impact of work-related activities on the local environment</w:t>
            </w:r>
          </w:p>
          <w:p w:rsidR="00000000" w:rsidRPr="00A11BEE" w:rsidP="00A11BEE">
            <w:pPr>
              <w:pStyle w:val="ListBullet"/>
            </w:pPr>
            <w:r w:rsidRPr="00A11BEE">
              <w:t>identifying environmental protection requirements of a worksite</w:t>
            </w:r>
          </w:p>
          <w:p w:rsidR="00000000" w:rsidRPr="00A11BEE" w:rsidP="00A11BEE">
            <w:pPr>
              <w:pStyle w:val="ListBullet"/>
            </w:pPr>
            <w:r w:rsidRPr="00A11BEE">
              <w:t>identifying environmental risks at worksite and reporting to relevant personnel</w:t>
            </w:r>
          </w:p>
        </w:tc>
      </w:tr>
    </w:tbl>
    <w:p w:rsidR="00000000" w:rsidRPr="00A11BEE" w:rsidP="00A11BEE">
      <w:pPr>
        <w:pStyle w:val="NoPaddingFontSize1"/>
      </w:pPr>
    </w:p>
    <w:p w:rsidR="00000000" w:rsidRPr="00A11BEE" w:rsidP="00A11BEE">
      <w:pPr>
        <w:pStyle w:val="AllowPageBreak"/>
      </w:pPr>
    </w:p>
    <w:p w:rsidR="00000000" w:rsidRPr="00A11BEE" w:rsidP="00A11BEE">
      <w:pPr>
        <w:pStyle w:val="Heading1"/>
      </w:pPr>
      <w:bookmarkStart w:id="3" w:name="O_1061432"/>
      <w:bookmarkEnd w:id="3"/>
      <w:r w:rsidRPr="00A11B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B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EE">
            <w:pPr>
              <w:pStyle w:val="BodyText"/>
              <w:rPr>
                <w:lang w:val="en-NZ"/>
              </w:rPr>
            </w:pPr>
            <w:r w:rsidRPr="00A11BEE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A11B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EE" w:rsidP="00A11BEE">
            <w:pPr>
              <w:pStyle w:val="ListBullet"/>
            </w:pPr>
            <w:r w:rsidRPr="00A11BEE">
              <w:t>environmental impact assessment techniques</w:t>
            </w:r>
          </w:p>
          <w:p w:rsidR="00000000" w:rsidRPr="00A11BEE" w:rsidP="00A11BEE">
            <w:pPr>
              <w:pStyle w:val="ListBullet"/>
            </w:pPr>
            <w:r w:rsidRPr="00A11BEE">
              <w:t>heritage conse</w:t>
            </w:r>
            <w:r w:rsidRPr="00A11BEE">
              <w:t>rvation awareness</w:t>
            </w:r>
          </w:p>
          <w:p w:rsidR="00000000" w:rsidRPr="00A11BEE" w:rsidP="00A11BEE">
            <w:pPr>
              <w:pStyle w:val="ListBullet"/>
            </w:pPr>
            <w:r w:rsidRPr="00A11BEE">
              <w:t xml:space="preserve">relevant community and agency roles and responsibilities </w:t>
            </w:r>
          </w:p>
          <w:p w:rsidR="00000000" w:rsidRPr="00A11BEE" w:rsidP="00A11BEE">
            <w:pPr>
              <w:pStyle w:val="ListBullet"/>
            </w:pPr>
            <w:r w:rsidRPr="00A11BEE">
              <w:t>relevant hazardous agents and preventative strategies</w:t>
            </w:r>
          </w:p>
          <w:p w:rsidR="00000000" w:rsidRPr="00A11BEE" w:rsidP="00A11BEE">
            <w:pPr>
              <w:pStyle w:val="ListBullet"/>
            </w:pPr>
            <w:r w:rsidRPr="00A11BEE">
              <w:t>relevant legislative requirements, responsibilities, policies and procedures</w:t>
            </w:r>
          </w:p>
          <w:p w:rsidR="00000000" w:rsidRPr="00A11BEE" w:rsidP="00A11BEE">
            <w:pPr>
              <w:pStyle w:val="ListBullet"/>
            </w:pPr>
            <w:r w:rsidRPr="00A11BEE">
              <w:t>relevant licensing requirements</w:t>
            </w:r>
          </w:p>
          <w:p w:rsidR="00000000" w:rsidRPr="00A11BEE" w:rsidP="00A11BEE">
            <w:pPr>
              <w:pStyle w:val="ListBullet"/>
            </w:pPr>
            <w:r w:rsidRPr="00A11BEE">
              <w:t xml:space="preserve">relevant quality </w:t>
            </w:r>
            <w:r w:rsidRPr="00A11BEE">
              <w:t>performance indicators</w:t>
            </w:r>
          </w:p>
        </w:tc>
      </w:tr>
    </w:tbl>
    <w:p w:rsidR="00000000" w:rsidRPr="00A11BEE" w:rsidP="00A11BEE">
      <w:pPr>
        <w:pStyle w:val="NoPaddingFontSize1"/>
      </w:pPr>
    </w:p>
    <w:p w:rsidR="00000000" w:rsidRPr="00A11BEE" w:rsidP="00A11BEE">
      <w:pPr>
        <w:pStyle w:val="AllowPageBreak"/>
      </w:pPr>
    </w:p>
    <w:p w:rsidR="00000000" w:rsidRPr="00A11BEE" w:rsidP="00A11BEE">
      <w:pPr>
        <w:pStyle w:val="Heading1"/>
      </w:pPr>
      <w:bookmarkStart w:id="4" w:name="O_1061433"/>
      <w:bookmarkEnd w:id="4"/>
      <w:r w:rsidRPr="00A11B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B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EE" w:rsidP="00A11BEE">
            <w:pPr>
              <w:pStyle w:val="BodyText"/>
            </w:pPr>
            <w:r w:rsidRPr="00A11BEE">
              <w:t xml:space="preserve">Assessors must hold credentials specified within the Standards for Registered Training Organisations current at the time of assessment. </w:t>
            </w:r>
          </w:p>
          <w:p w:rsidR="00000000" w:rsidRPr="00A11BEE" w:rsidP="00A11BEE">
            <w:pPr>
              <w:pStyle w:val="BodyText"/>
            </w:pPr>
            <w:r w:rsidRPr="00A11BE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11BEE" w:rsidP="00A11BEE">
            <w:pPr>
              <w:pStyle w:val="BodyText"/>
            </w:pPr>
            <w:r w:rsidRPr="00A11BEE">
              <w:t>Assessment must occur in workplace operational</w:t>
            </w:r>
            <w:r w:rsidRPr="00A11BEE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A11BEE" w:rsidP="00A11BEE">
            <w:pPr>
              <w:pStyle w:val="BodyText"/>
            </w:pPr>
            <w:r w:rsidRPr="00A11BEE">
              <w:t>Assessment processes and techniques must be appropriate to the language, l</w:t>
            </w:r>
            <w:r w:rsidRPr="00A11BEE">
              <w:t>iteracy and numeracy requirements of the work being performed and the needs of the candidate.</w:t>
            </w:r>
          </w:p>
          <w:p w:rsidR="00000000" w:rsidRPr="00A11BEE" w:rsidP="00A11BEE">
            <w:pPr>
              <w:pStyle w:val="BodyText"/>
            </w:pPr>
            <w:r w:rsidRPr="00A11BEE">
              <w:t>Resources for assessment must include access to:</w:t>
            </w:r>
          </w:p>
          <w:p w:rsidR="00000000" w:rsidRPr="00A11BEE" w:rsidP="00A11BEE">
            <w:pPr>
              <w:pStyle w:val="ListBullet"/>
            </w:pPr>
            <w:r w:rsidRPr="00A11BEE">
              <w:t>relevant and appropriate materials, tools, equipment and personal protective equipment currently used in industr</w:t>
            </w:r>
            <w:r w:rsidRPr="00A11BEE">
              <w:t>y</w:t>
            </w:r>
          </w:p>
          <w:p w:rsidR="00000000" w:rsidRPr="00A11BEE" w:rsidP="00A11BEE">
            <w:pPr>
              <w:pStyle w:val="ListBullet"/>
            </w:pPr>
            <w:r w:rsidRPr="00A11BEE">
              <w:t>applicable documentation including legislation, regulations, codes of practice, workplace procedures and operation manuals.</w:t>
            </w:r>
          </w:p>
        </w:tc>
      </w:tr>
    </w:tbl>
    <w:p w:rsidR="00000000" w:rsidRPr="00A11BEE" w:rsidP="00A11BEE">
      <w:pPr>
        <w:pStyle w:val="NoPaddingFontSize1"/>
      </w:pPr>
    </w:p>
    <w:p w:rsidR="00000000" w:rsidRPr="00A11BEE" w:rsidP="00A11BEE">
      <w:pPr>
        <w:pStyle w:val="AllowPageBreak"/>
      </w:pPr>
    </w:p>
    <w:p w:rsidR="00000000" w:rsidRPr="00A11BEE" w:rsidP="00A11BEE">
      <w:pPr>
        <w:pStyle w:val="Heading1"/>
      </w:pPr>
      <w:bookmarkStart w:id="5" w:name="O_1061436"/>
      <w:bookmarkEnd w:id="5"/>
      <w:r w:rsidRPr="00A11BEE">
        <w:t>Links</w:t>
      </w:r>
    </w:p>
    <w:p w:rsidR="00000000" w:rsidRPr="00A11BEE" w:rsidP="009779E5">
      <w:pPr>
        <w:pStyle w:val="BodyText"/>
      </w:pPr>
      <w:r w:rsidRPr="00A11B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C553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11BEE" w:rsidP="009779E5">
      <w:pPr>
        <w:pStyle w:val="BodyText"/>
      </w:pPr>
      <w:r w:rsidRPr="00A11B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C553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11BEE" w:rsidP="009779E5">
      <w:pPr>
        <w:pStyle w:val="BodyText"/>
      </w:pPr>
      <w:r w:rsidRPr="00A11B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C553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11BEE" w:rsidP="00A11BEE"/>
    <w:sectPr w:rsidSect="00A11B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EE" w:rsidRPr="009779E5" w:rsidP="009779E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E5" w:rsidP="00A11B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79E5" w:rsidP="00A11B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779E5" w:rsidP="00A11B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BEE" w:rsidRPr="009779E5" w:rsidP="009779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E5" w:rsidRPr="002D2AF8" w:rsidP="00A11B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NWPGEN018 Follow environmental and licensing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779E5" w:rsidP="00A11B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4C8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9E1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B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B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B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B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B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B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B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B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B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B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B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BEE"/>
  </w:style>
  <w:style w:type="character" w:customStyle="1" w:styleId="Heading1Char">
    <w:name w:val="Heading 1 Char"/>
    <w:basedOn w:val="DefaultParagraphFont"/>
    <w:link w:val="Heading1"/>
    <w:rsid w:val="00A11B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B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B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1B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11B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B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1B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B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B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B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B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B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B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B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B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B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B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B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B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B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1B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1B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1BEE"/>
    <w:rPr>
      <w:b/>
      <w:spacing w:val="0"/>
    </w:rPr>
  </w:style>
  <w:style w:type="paragraph" w:customStyle="1" w:styleId="SuperTitle">
    <w:name w:val="SuperTitle"/>
    <w:basedOn w:val="Title"/>
    <w:rsid w:val="00A11B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B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B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B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B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B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B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B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B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B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B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B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B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1BEE"/>
    <w:rPr>
      <w:i/>
    </w:rPr>
  </w:style>
  <w:style w:type="paragraph" w:styleId="Caption">
    <w:name w:val="caption"/>
    <w:basedOn w:val="BodyText"/>
    <w:next w:val="Normal"/>
    <w:qFormat/>
    <w:rsid w:val="00A11B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B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B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BEE"/>
  </w:style>
  <w:style w:type="paragraph" w:styleId="TableofFigures">
    <w:name w:val="table of figures"/>
    <w:basedOn w:val="Normal"/>
    <w:next w:val="Normal"/>
    <w:semiHidden/>
    <w:rsid w:val="00A11B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B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1BEE"/>
    <w:rPr>
      <w:rFonts w:ascii="Wingdings" w:hAnsi="Wingdings"/>
    </w:rPr>
  </w:style>
  <w:style w:type="paragraph" w:customStyle="1" w:styleId="TableHeading">
    <w:name w:val="Table Heading"/>
    <w:basedOn w:val="HeadingBase"/>
    <w:rsid w:val="00A11B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BEE"/>
    <w:rPr>
      <w:color w:val="0033CC"/>
      <w:u w:val="none"/>
    </w:rPr>
  </w:style>
  <w:style w:type="paragraph" w:customStyle="1" w:styleId="BodyTextRight">
    <w:name w:val="Body Text Right"/>
    <w:basedOn w:val="BodyText"/>
    <w:rsid w:val="00A11B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B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B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B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B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B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BEE"/>
    <w:rPr>
      <w:sz w:val="32"/>
    </w:rPr>
  </w:style>
  <w:style w:type="paragraph" w:customStyle="1" w:styleId="HeadingProcedure">
    <w:name w:val="Heading Procedure"/>
    <w:basedOn w:val="HeadingBase"/>
    <w:next w:val="Normal"/>
    <w:rsid w:val="00A11B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BEE"/>
    <w:pPr>
      <w:spacing w:before="60" w:after="60"/>
    </w:pPr>
  </w:style>
  <w:style w:type="paragraph" w:styleId="ListContinue">
    <w:name w:val="List Continue"/>
    <w:basedOn w:val="List"/>
    <w:rsid w:val="00A11BEE"/>
    <w:pPr>
      <w:ind w:firstLine="0"/>
    </w:pPr>
  </w:style>
  <w:style w:type="paragraph" w:customStyle="1" w:styleId="ListNote">
    <w:name w:val="List Note"/>
    <w:basedOn w:val="List"/>
    <w:rsid w:val="00A11B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B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B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BEE"/>
    <w:rPr>
      <w:rFonts w:ascii="Courier New" w:hAnsi="Courier New"/>
    </w:rPr>
  </w:style>
  <w:style w:type="paragraph" w:customStyle="1" w:styleId="NoteBullet">
    <w:name w:val="Note Bullet"/>
    <w:basedOn w:val="Note"/>
    <w:rsid w:val="00A11B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B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B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B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B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1B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B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BEE"/>
    <w:rPr>
      <w:b/>
      <w:smallCaps/>
    </w:rPr>
  </w:style>
  <w:style w:type="paragraph" w:customStyle="1" w:styleId="TableListNumber">
    <w:name w:val="Table List Number"/>
    <w:basedOn w:val="ListNumber"/>
    <w:rsid w:val="00A11B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B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BEE"/>
    <w:pPr>
      <w:numPr>
        <w:numId w:val="8"/>
      </w:numPr>
    </w:pPr>
  </w:style>
  <w:style w:type="paragraph" w:customStyle="1" w:styleId="ListAlpha2">
    <w:name w:val="List Alpha 2"/>
    <w:basedOn w:val="List2"/>
    <w:rsid w:val="00A11BEE"/>
    <w:pPr>
      <w:numPr>
        <w:numId w:val="7"/>
      </w:numPr>
    </w:pPr>
  </w:style>
  <w:style w:type="paragraph" w:styleId="List2">
    <w:name w:val="List 2"/>
    <w:basedOn w:val="BodyText"/>
    <w:rsid w:val="00A11B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B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B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B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B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B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1BEE"/>
    <w:pPr>
      <w:numPr>
        <w:numId w:val="3"/>
      </w:numPr>
    </w:pPr>
  </w:style>
  <w:style w:type="paragraph" w:styleId="ListContinue2">
    <w:name w:val="List Continue 2"/>
    <w:basedOn w:val="List2"/>
    <w:rsid w:val="00A11BEE"/>
    <w:pPr>
      <w:ind w:firstLine="0"/>
    </w:pPr>
  </w:style>
  <w:style w:type="paragraph" w:styleId="ListContinue3">
    <w:name w:val="List Continue 3"/>
    <w:basedOn w:val="List3"/>
    <w:rsid w:val="00A11BEE"/>
    <w:pPr>
      <w:ind w:left="1021" w:firstLine="0"/>
    </w:pPr>
  </w:style>
  <w:style w:type="paragraph" w:styleId="ListContinue4">
    <w:name w:val="List Continue 4"/>
    <w:basedOn w:val="List4"/>
    <w:rsid w:val="00A11BEE"/>
    <w:pPr>
      <w:ind w:firstLine="0"/>
    </w:pPr>
  </w:style>
  <w:style w:type="paragraph" w:styleId="ListContinue5">
    <w:name w:val="List Continue 5"/>
    <w:basedOn w:val="List5"/>
    <w:rsid w:val="00A11BEE"/>
    <w:pPr>
      <w:ind w:firstLine="0"/>
    </w:pPr>
  </w:style>
  <w:style w:type="paragraph" w:styleId="ListNumber3">
    <w:name w:val="List Number 3"/>
    <w:basedOn w:val="List3"/>
    <w:rsid w:val="00A11BEE"/>
    <w:pPr>
      <w:numPr>
        <w:numId w:val="4"/>
      </w:numPr>
    </w:pPr>
  </w:style>
  <w:style w:type="paragraph" w:styleId="ListNumber4">
    <w:name w:val="List Number 4"/>
    <w:basedOn w:val="List4"/>
    <w:rsid w:val="00A11BEE"/>
    <w:pPr>
      <w:numPr>
        <w:numId w:val="5"/>
      </w:numPr>
    </w:pPr>
  </w:style>
  <w:style w:type="paragraph" w:styleId="ListNumber5">
    <w:name w:val="List Number 5"/>
    <w:basedOn w:val="List5"/>
    <w:rsid w:val="00A11BEE"/>
    <w:pPr>
      <w:numPr>
        <w:numId w:val="6"/>
      </w:numPr>
    </w:pPr>
  </w:style>
  <w:style w:type="paragraph" w:styleId="BlockText">
    <w:name w:val="Block Text"/>
    <w:basedOn w:val="Normal"/>
    <w:rsid w:val="00A11B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B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BEE"/>
    <w:rPr>
      <w:sz w:val="16"/>
      <w:vertAlign w:val="superscript"/>
    </w:rPr>
  </w:style>
  <w:style w:type="character" w:customStyle="1" w:styleId="Symbols">
    <w:name w:val="Symbols"/>
    <w:basedOn w:val="DefaultParagraphFont"/>
    <w:rsid w:val="00A11BEE"/>
    <w:rPr>
      <w:rFonts w:ascii="Symbol" w:hAnsi="Symbol"/>
    </w:rPr>
  </w:style>
  <w:style w:type="character" w:customStyle="1" w:styleId="MenuOptions">
    <w:name w:val="Menu Options"/>
    <w:basedOn w:val="DefaultParagraphFont"/>
    <w:rsid w:val="00A11B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BEE"/>
    <w:rPr>
      <w:b/>
    </w:rPr>
  </w:style>
  <w:style w:type="character" w:customStyle="1" w:styleId="Underlined">
    <w:name w:val="Underlined"/>
    <w:basedOn w:val="DefaultParagraphFont"/>
    <w:rsid w:val="00A11BEE"/>
    <w:rPr>
      <w:u w:val="single"/>
    </w:rPr>
  </w:style>
  <w:style w:type="paragraph" w:customStyle="1" w:styleId="TableBodyTextRight">
    <w:name w:val="Table Body Text Right"/>
    <w:basedOn w:val="TableBodyText"/>
    <w:rsid w:val="00A11B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BEE"/>
    <w:rPr>
      <w:sz w:val="18"/>
    </w:rPr>
  </w:style>
  <w:style w:type="paragraph" w:customStyle="1" w:styleId="BodySmallRight">
    <w:name w:val="Body Small Right"/>
    <w:basedOn w:val="BodyTextRight"/>
    <w:rsid w:val="00A11BEE"/>
    <w:rPr>
      <w:sz w:val="18"/>
      <w:szCs w:val="18"/>
    </w:rPr>
  </w:style>
  <w:style w:type="paragraph" w:customStyle="1" w:styleId="MarginEdition">
    <w:name w:val="Margin Edition"/>
    <w:basedOn w:val="MarginNote"/>
    <w:rsid w:val="00A11B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BEE"/>
    <w:rPr>
      <w:sz w:val="2"/>
      <w:szCs w:val="2"/>
    </w:rPr>
  </w:style>
  <w:style w:type="character" w:customStyle="1" w:styleId="Small">
    <w:name w:val="Small"/>
    <w:basedOn w:val="DefaultParagraphFont"/>
    <w:rsid w:val="00A11BEE"/>
    <w:rPr>
      <w:sz w:val="16"/>
    </w:rPr>
  </w:style>
  <w:style w:type="paragraph" w:customStyle="1" w:styleId="WideTable">
    <w:name w:val="Wide Table"/>
    <w:basedOn w:val="Normal"/>
    <w:rsid w:val="00A11B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BEE"/>
  </w:style>
  <w:style w:type="paragraph" w:styleId="Quote">
    <w:name w:val="Quote"/>
    <w:basedOn w:val="Heading1"/>
    <w:link w:val="QuoteChar"/>
    <w:qFormat/>
    <w:rsid w:val="00A11B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B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BEE"/>
    <w:pPr>
      <w:pageBreakBefore/>
    </w:pPr>
  </w:style>
  <w:style w:type="paragraph" w:customStyle="1" w:styleId="Border">
    <w:name w:val="Border"/>
    <w:basedOn w:val="Normal"/>
    <w:qFormat/>
    <w:rsid w:val="00A11B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B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B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B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B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B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B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B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B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BEE"/>
    <w:rPr>
      <w:u w:val="single"/>
    </w:rPr>
  </w:style>
  <w:style w:type="character" w:customStyle="1" w:styleId="BoldandItalics">
    <w:name w:val="Bold and Italics"/>
    <w:qFormat/>
    <w:rsid w:val="00A11BEE"/>
    <w:rPr>
      <w:b/>
      <w:i/>
      <w:u w:val="none"/>
    </w:rPr>
  </w:style>
  <w:style w:type="paragraph" w:styleId="BalloonText">
    <w:name w:val="Balloon Text"/>
    <w:basedOn w:val="Normal"/>
    <w:link w:val="BalloonTextChar"/>
    <w:rsid w:val="00A11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B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B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B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B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B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BEE"/>
    <w:pPr>
      <w:spacing w:before="0" w:after="0"/>
    </w:pPr>
  </w:style>
  <w:style w:type="paragraph" w:customStyle="1" w:styleId="BodyTextBold">
    <w:name w:val="Body Text Bold"/>
    <w:basedOn w:val="BodyText"/>
    <w:qFormat/>
    <w:rsid w:val="00A11BEE"/>
    <w:rPr>
      <w:b/>
    </w:rPr>
  </w:style>
  <w:style w:type="character" w:styleId="Hyperlink">
    <w:name w:val="Hyperlink"/>
    <w:basedOn w:val="DefaultParagraphFont"/>
    <w:uiPriority w:val="99"/>
    <w:unhideWhenUsed/>
    <w:rsid w:val="009779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3048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NWPGEN018 Follow environmental and licensing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2022-12-07T02:13:00Z</dcterms:created>
  <dcterms:modified xsi:type="dcterms:W3CDTF">2022-12-07T02:13:00Z</dcterms:modified>
</cp:coreProperties>
</file>