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7DB9" w:rsidP="001A7DB9">
      <w:pPr>
        <w:pStyle w:val="Title"/>
      </w:pPr>
      <w:r>
        <w:fldChar w:fldCharType="begin"/>
      </w:r>
      <w:r>
        <w:instrText xml:space="preserve"> TITLE   \* MERGEFORMAT </w:instrText>
      </w:r>
      <w:r>
        <w:fldChar w:fldCharType="separate"/>
      </w:r>
      <w:r>
        <w:t>NWPGEN012 Support the role and functions of the water industry</w:t>
      </w:r>
      <w:r>
        <w:fldChar w:fldCharType="end"/>
      </w:r>
    </w:p>
    <w:p w:rsidR="001A7DB9" w:rsidP="001A7DB9">
      <w:pPr>
        <w:pStyle w:val="Version"/>
        <w:sectPr w:rsidSect="00584E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4E9F" w:rsidP="00584E9F">
      <w:pPr>
        <w:pStyle w:val="SuperHeading"/>
      </w:pPr>
      <w:r w:rsidRPr="00584E9F">
        <w:t>NWPGEN012 Support the role and functions of the water industry</w:t>
      </w:r>
    </w:p>
    <w:p w:rsidR="00000000" w:rsidRPr="00584E9F" w:rsidP="00584E9F">
      <w:pPr>
        <w:pStyle w:val="Heading1"/>
      </w:pPr>
      <w:bookmarkStart w:id="1" w:name="O_742882"/>
      <w:bookmarkEnd w:id="1"/>
      <w:r w:rsidRPr="00584E9F">
        <w:t>Modification History</w:t>
      </w:r>
    </w:p>
    <w:tbl>
      <w:tblPr>
        <w:tblW w:w="0" w:type="auto"/>
        <w:tblLayout w:type="fixed"/>
        <w:tblCellMar>
          <w:left w:w="62" w:type="dxa"/>
          <w:right w:w="62" w:type="dxa"/>
        </w:tblCellMar>
        <w:tblLook w:val="0000"/>
      </w:tblPr>
      <w:tblGrid>
        <w:gridCol w:w="1134"/>
        <w:gridCol w:w="7937"/>
      </w:tblGrid>
      <w:tr w:rsidTr="001A7DB9">
        <w:tblPrEx>
          <w:tblW w:w="0" w:type="auto"/>
          <w:tblLayout w:type="fixed"/>
          <w:tblCellMar>
            <w:left w:w="62" w:type="dxa"/>
            <w:right w:w="62" w:type="dxa"/>
          </w:tblCellMar>
          <w:tblLook w:val="0000"/>
        </w:tblPrEx>
        <w:trPr>
          <w:trHeight w:val="17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9F">
            <w:pPr>
              <w:pStyle w:val="TableHeading"/>
              <w:rPr>
                <w:lang w:val="en-NZ"/>
              </w:rPr>
            </w:pPr>
            <w:r w:rsidRPr="00584E9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9F">
            <w:pPr>
              <w:pStyle w:val="TableHeading"/>
              <w:rPr>
                <w:lang w:val="en-NZ"/>
              </w:rPr>
            </w:pPr>
            <w:r w:rsidRPr="00584E9F">
              <w:t>Comments</w:t>
            </w:r>
          </w:p>
        </w:tc>
      </w:tr>
      <w:tr w:rsidTr="001A7DB9">
        <w:tblPrEx>
          <w:tblW w:w="0" w:type="auto"/>
          <w:tblLayout w:type="fixed"/>
          <w:tblCellMar>
            <w:left w:w="62" w:type="dxa"/>
            <w:right w:w="62" w:type="dxa"/>
          </w:tblCellMar>
          <w:tblLook w:val="0000"/>
        </w:tblPrEx>
        <w:trPr>
          <w:trHeight w:val="17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9F">
            <w:pPr>
              <w:pStyle w:val="BodyText"/>
              <w:rPr>
                <w:lang w:val="en-NZ"/>
              </w:rPr>
            </w:pPr>
            <w:r w:rsidRPr="00584E9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E9F" w:rsidP="00584E9F">
            <w:pPr>
              <w:pStyle w:val="BodyText"/>
            </w:pPr>
            <w:r w:rsidRPr="00584E9F">
              <w:t xml:space="preserve">This unit was released in NWP Water Training Package release 1.0 and meets the Standards for Training Packages. </w:t>
            </w:r>
          </w:p>
          <w:p w:rsidR="00000000" w:rsidRPr="00584E9F" w:rsidP="00584E9F">
            <w:pPr>
              <w:pStyle w:val="BodyText"/>
            </w:pPr>
          </w:p>
          <w:p w:rsidR="00000000" w:rsidRPr="00584E9F" w:rsidP="00584E9F">
            <w:pPr>
              <w:pStyle w:val="ListBullet"/>
            </w:pPr>
            <w:r w:rsidRPr="00584E9F">
              <w:t>New unit</w:t>
            </w:r>
          </w:p>
          <w:p w:rsidR="00000000" w:rsidRPr="00584E9F" w:rsidP="00584E9F">
            <w:pPr>
              <w:pStyle w:val="ListBullet"/>
            </w:pPr>
            <w:r w:rsidRPr="00584E9F">
              <w:t>Created drawing upon information from deleted units NWP201B and NWP207A</w:t>
            </w:r>
          </w:p>
        </w:tc>
      </w:tr>
    </w:tbl>
    <w:p w:rsidR="00000000" w:rsidRPr="00584E9F" w:rsidP="00584E9F">
      <w:pPr>
        <w:pStyle w:val="BodyText"/>
      </w:pPr>
    </w:p>
    <w:p w:rsidR="00000000" w:rsidRPr="00584E9F" w:rsidP="00584E9F">
      <w:pPr>
        <w:pStyle w:val="AllowPageBreak"/>
      </w:pPr>
    </w:p>
    <w:p w:rsidR="00000000" w:rsidRPr="00584E9F" w:rsidP="00584E9F">
      <w:pPr>
        <w:pStyle w:val="Heading1"/>
      </w:pPr>
      <w:bookmarkStart w:id="2" w:name="O_742883"/>
      <w:bookmarkEnd w:id="2"/>
      <w:r w:rsidRPr="00584E9F">
        <w:t>Application</w:t>
      </w:r>
    </w:p>
    <w:p w:rsidR="00000000" w:rsidRPr="00584E9F" w:rsidP="001A7DB9">
      <w:pPr>
        <w:pStyle w:val="BodyText"/>
      </w:pPr>
      <w:r w:rsidRPr="00584E9F">
        <w:t>This unit describes the skills required to work effectively in the water industry by understanding the role of water organisations in the community, services they provide, water systems used, the importance of maintaining water quality, and structure of or</w:t>
      </w:r>
      <w:r w:rsidRPr="00584E9F">
        <w:t xml:space="preserve">ganisations. The ability to understand the water cycle and the link between the services and systems of the water organisation and supply to, and usage by, the consumer is essential to performance. </w:t>
      </w:r>
    </w:p>
    <w:p w:rsidR="00000000" w:rsidRPr="00584E9F" w:rsidP="001A7DB9">
      <w:pPr>
        <w:pStyle w:val="BodyText"/>
      </w:pPr>
      <w:r w:rsidRPr="00584E9F">
        <w:t>This unit applies to those working in the water industry</w:t>
      </w:r>
      <w:r w:rsidRPr="00584E9F">
        <w:t>.</w:t>
      </w:r>
    </w:p>
    <w:p w:rsidR="00000000" w:rsidRPr="00584E9F" w:rsidP="001A7DB9">
      <w:pPr>
        <w:pStyle w:val="BodyText"/>
      </w:pPr>
      <w:r w:rsidRPr="00584E9F">
        <w:t>The skills and knowledge described in this unit must be applied within the legislative, regulatory and policy environment in which they are carried out. Organisational policies and procedures must be consulted and adhered to.</w:t>
      </w:r>
    </w:p>
    <w:p w:rsidR="00000000" w:rsidRPr="00584E9F" w:rsidP="001A7DB9">
      <w:pPr>
        <w:pStyle w:val="BodyText"/>
      </w:pPr>
      <w:r w:rsidRPr="00584E9F">
        <w:t>Those undertaking this uni</w:t>
      </w:r>
      <w:r w:rsidRPr="00584E9F">
        <w:t>t would work under supervision, while performing specific tasks in a range of familiar contexts.</w:t>
      </w:r>
    </w:p>
    <w:p w:rsidR="00000000" w:rsidRPr="00584E9F" w:rsidP="001A7DB9">
      <w:pPr>
        <w:pStyle w:val="BodyText"/>
      </w:pPr>
      <w:r w:rsidRPr="00584E9F">
        <w:t>No licensing, legislative or certification requirements apply to unit at the time of publication.</w:t>
      </w:r>
    </w:p>
    <w:p w:rsidR="00000000" w:rsidRPr="00584E9F" w:rsidP="00584E9F">
      <w:pPr>
        <w:pStyle w:val="Heading1"/>
      </w:pPr>
      <w:bookmarkStart w:id="3" w:name="O_742885"/>
      <w:bookmarkEnd w:id="3"/>
      <w:r w:rsidRPr="00584E9F">
        <w:t>Competency Field</w:t>
      </w:r>
    </w:p>
    <w:p w:rsidR="00000000" w:rsidRPr="00584E9F" w:rsidP="001A7DB9">
      <w:pPr>
        <w:pStyle w:val="BodyText"/>
      </w:pPr>
      <w:r w:rsidRPr="00584E9F">
        <w:t xml:space="preserve">General </w:t>
      </w:r>
    </w:p>
    <w:p w:rsidR="00000000" w:rsidRPr="00584E9F" w:rsidP="00584E9F">
      <w:pPr>
        <w:pStyle w:val="Heading1"/>
      </w:pPr>
      <w:bookmarkStart w:id="4" w:name="O_742887"/>
      <w:bookmarkEnd w:id="4"/>
      <w:r w:rsidRPr="00584E9F">
        <w:t>Elements and Performance Criteria</w:t>
      </w:r>
    </w:p>
    <w:tbl>
      <w:tblPr>
        <w:tblW w:w="0" w:type="auto"/>
        <w:tblLayout w:type="fixed"/>
        <w:tblCellMar>
          <w:left w:w="62" w:type="dxa"/>
          <w:right w:w="62" w:type="dxa"/>
        </w:tblCellMar>
        <w:tblLook w:val="0000"/>
      </w:tblPr>
      <w:tblGrid>
        <w:gridCol w:w="2268"/>
        <w:gridCol w:w="6804"/>
      </w:tblGrid>
      <w:tr w:rsidTr="00584E9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9F">
            <w:pPr>
              <w:pStyle w:val="TableHeading"/>
              <w:rPr>
                <w:lang w:val="en-NZ"/>
              </w:rPr>
            </w:pPr>
            <w:r w:rsidRPr="00584E9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9F">
            <w:pPr>
              <w:pStyle w:val="TableHeading"/>
              <w:rPr>
                <w:lang w:val="en-NZ"/>
              </w:rPr>
            </w:pPr>
            <w:r w:rsidRPr="00584E9F">
              <w:t>PERFORMANCE CRITERIA</w:t>
            </w:r>
          </w:p>
        </w:tc>
      </w:tr>
      <w:tr w:rsidTr="00584E9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9F">
            <w:pPr>
              <w:pStyle w:val="BodyText"/>
              <w:rPr>
                <w:lang w:val="en-NZ"/>
              </w:rPr>
            </w:pPr>
            <w:r w:rsidRPr="00584E9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9F">
            <w:pPr>
              <w:pStyle w:val="BodyText"/>
              <w:rPr>
                <w:lang w:val="en-NZ"/>
              </w:rPr>
            </w:pPr>
            <w:r w:rsidRPr="00584E9F">
              <w:t>Performance criteria describe the performance needed to demonstrate achievement of the element. Where bold italicised text is used,</w:t>
            </w:r>
            <w:r w:rsidRPr="00584E9F">
              <w:t xml:space="preserve"> further information is detailed in the range of conditions section.</w:t>
            </w:r>
          </w:p>
        </w:tc>
      </w:tr>
      <w:tr w:rsidTr="00584E9F">
        <w:tblPrEx>
          <w:tblW w:w="0" w:type="auto"/>
          <w:tblLayout w:type="fixed"/>
          <w:tblCellMar>
            <w:left w:w="62" w:type="dxa"/>
            <w:right w:w="62" w:type="dxa"/>
          </w:tblCellMar>
          <w:tblLook w:val="0000"/>
        </w:tblPrEx>
        <w:trPr>
          <w:trHeight w:val="963"/>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9F">
            <w:pPr>
              <w:pStyle w:val="List"/>
              <w:rPr>
                <w:lang w:val="en-NZ"/>
              </w:rPr>
            </w:pPr>
            <w:r w:rsidRPr="00584E9F">
              <w:rPr>
                <w:rStyle w:val="SpecialBold"/>
              </w:rPr>
              <w:t>1.</w:t>
            </w:r>
            <w:r w:rsidRPr="00584E9F">
              <w:rPr>
                <w:rStyle w:val="SpecialBold"/>
              </w:rPr>
              <w:tab/>
              <w:t>Identify elements of the water cycle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E9F" w:rsidP="00584E9F">
            <w:pPr>
              <w:pStyle w:val="List"/>
            </w:pPr>
            <w:r w:rsidRPr="00584E9F">
              <w:t>1.1</w:t>
            </w:r>
            <w:r w:rsidRPr="00584E9F">
              <w:tab/>
              <w:t>Describe the natural water cycle.</w:t>
            </w:r>
          </w:p>
          <w:p w:rsidR="00000000" w:rsidP="00584E9F">
            <w:pPr>
              <w:pStyle w:val="List"/>
              <w:rPr>
                <w:lang w:val="en-NZ"/>
              </w:rPr>
            </w:pPr>
            <w:r w:rsidRPr="00584E9F">
              <w:t>1.2</w:t>
            </w:r>
            <w:r w:rsidRPr="00584E9F">
              <w:tab/>
              <w:t>Outline human intervention on natural water cycle and its environmental impact.</w:t>
            </w:r>
          </w:p>
        </w:tc>
      </w:tr>
      <w:tr w:rsidTr="00584E9F">
        <w:tblPrEx>
          <w:tblW w:w="0" w:type="auto"/>
          <w:tblLayout w:type="fixed"/>
          <w:tblCellMar>
            <w:left w:w="62" w:type="dxa"/>
            <w:right w:w="62" w:type="dxa"/>
          </w:tblCellMar>
          <w:tblLook w:val="0000"/>
        </w:tblPrEx>
        <w:trPr>
          <w:trHeight w:val="963"/>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9F">
            <w:pPr>
              <w:pStyle w:val="List"/>
              <w:rPr>
                <w:lang w:val="en-NZ"/>
              </w:rPr>
            </w:pPr>
            <w:r w:rsidRPr="00584E9F">
              <w:rPr>
                <w:rStyle w:val="SpecialBold"/>
              </w:rPr>
              <w:t>2.</w:t>
            </w:r>
            <w:r w:rsidRPr="00584E9F">
              <w:rPr>
                <w:rStyle w:val="SpecialBold"/>
              </w:rPr>
              <w:tab/>
              <w:t xml:space="preserve">Determine functions </w:t>
            </w:r>
            <w:r w:rsidRPr="00584E9F">
              <w:rPr>
                <w:rStyle w:val="SpecialBold"/>
              </w:rPr>
              <w:t>of water systems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E9F" w:rsidP="00584E9F">
            <w:pPr>
              <w:pStyle w:val="List"/>
            </w:pPr>
            <w:r w:rsidRPr="00584E9F">
              <w:t>2.1</w:t>
            </w:r>
            <w:r w:rsidRPr="00584E9F">
              <w:tab/>
              <w:t>Identify streams within water industry.</w:t>
            </w:r>
          </w:p>
          <w:p w:rsidR="00000000" w:rsidRPr="00584E9F" w:rsidP="00584E9F">
            <w:pPr>
              <w:pStyle w:val="List"/>
            </w:pPr>
            <w:r w:rsidRPr="00584E9F">
              <w:t>2.2</w:t>
            </w:r>
            <w:r w:rsidRPr="00584E9F">
              <w:tab/>
              <w:t>Determine functions of each stream.</w:t>
            </w:r>
          </w:p>
          <w:p w:rsidR="00000000" w:rsidRPr="00584E9F" w:rsidP="00584E9F">
            <w:pPr>
              <w:pStyle w:val="List"/>
            </w:pPr>
            <w:r w:rsidRPr="00584E9F">
              <w:t>2.3</w:t>
            </w:r>
            <w:r w:rsidRPr="00584E9F">
              <w:tab/>
              <w:t>Identify how each stream relates to the water cycle.</w:t>
            </w:r>
          </w:p>
          <w:p w:rsidR="00000000" w:rsidRPr="00584E9F" w:rsidP="00584E9F">
            <w:pPr>
              <w:pStyle w:val="List"/>
            </w:pPr>
            <w:r w:rsidRPr="00584E9F">
              <w:t>2.4</w:t>
            </w:r>
            <w:r w:rsidRPr="00584E9F">
              <w:tab/>
              <w:t>Consider sustainable practices.</w:t>
            </w:r>
          </w:p>
          <w:p w:rsidR="00000000" w:rsidRPr="00584E9F" w:rsidP="00584E9F">
            <w:pPr>
              <w:pStyle w:val="List"/>
            </w:pPr>
            <w:r w:rsidRPr="00584E9F">
              <w:t>2.5</w:t>
            </w:r>
            <w:r w:rsidRPr="00584E9F">
              <w:tab/>
              <w:t>Consider ways to increase sources of water supply.</w:t>
            </w:r>
          </w:p>
          <w:p w:rsidR="00000000" w:rsidP="00584E9F">
            <w:pPr>
              <w:pStyle w:val="List"/>
              <w:rPr>
                <w:lang w:val="en-NZ"/>
              </w:rPr>
            </w:pPr>
            <w:r w:rsidRPr="00584E9F">
              <w:t>2.6</w:t>
            </w:r>
            <w:r w:rsidRPr="00584E9F">
              <w:tab/>
              <w:t>Ide</w:t>
            </w:r>
            <w:r w:rsidRPr="00584E9F">
              <w:t>ntify and describe methods and procedures to maintain water quality.</w:t>
            </w:r>
          </w:p>
        </w:tc>
      </w:tr>
      <w:tr w:rsidTr="00584E9F">
        <w:tblPrEx>
          <w:tblW w:w="0" w:type="auto"/>
          <w:tblLayout w:type="fixed"/>
          <w:tblCellMar>
            <w:left w:w="62" w:type="dxa"/>
            <w:right w:w="62" w:type="dxa"/>
          </w:tblCellMar>
          <w:tblLook w:val="0000"/>
        </w:tblPrEx>
        <w:trPr>
          <w:trHeight w:val="963"/>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9F">
            <w:pPr>
              <w:pStyle w:val="List"/>
              <w:rPr>
                <w:lang w:val="en-NZ"/>
              </w:rPr>
            </w:pPr>
            <w:r w:rsidRPr="00584E9F">
              <w:rPr>
                <w:rStyle w:val="SpecialBold"/>
              </w:rPr>
              <w:t>3.</w:t>
            </w:r>
            <w:r w:rsidRPr="00584E9F">
              <w:rPr>
                <w:rStyle w:val="SpecialBold"/>
              </w:rPr>
              <w:tab/>
              <w:t>Recognise stakeholders and  customers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E9F" w:rsidP="00584E9F">
            <w:pPr>
              <w:pStyle w:val="List"/>
            </w:pPr>
            <w:r w:rsidRPr="00584E9F">
              <w:t>3.1</w:t>
            </w:r>
            <w:r w:rsidRPr="00584E9F">
              <w:tab/>
              <w:t>Identify customers and services provided to them.</w:t>
            </w:r>
          </w:p>
          <w:p w:rsidR="00000000" w:rsidRPr="00584E9F" w:rsidP="00584E9F">
            <w:pPr>
              <w:pStyle w:val="List"/>
            </w:pPr>
            <w:r w:rsidRPr="00584E9F">
              <w:t>3.2</w:t>
            </w:r>
            <w:r w:rsidRPr="00584E9F">
              <w:tab/>
              <w:t>Identify stakeholders and respective roles.</w:t>
            </w:r>
          </w:p>
          <w:p w:rsidR="00000000" w:rsidP="00584E9F">
            <w:pPr>
              <w:pStyle w:val="List"/>
              <w:rPr>
                <w:lang w:val="en-NZ"/>
              </w:rPr>
            </w:pPr>
            <w:r w:rsidRPr="00584E9F">
              <w:t>3.3</w:t>
            </w:r>
            <w:r w:rsidRPr="00584E9F">
              <w:tab/>
            </w:r>
            <w:r w:rsidRPr="00584E9F">
              <w:t>Explore and describe the structure of the water industry at local, state, territory and national level.</w:t>
            </w:r>
          </w:p>
        </w:tc>
      </w:tr>
      <w:tr w:rsidTr="00584E9F">
        <w:tblPrEx>
          <w:tblW w:w="0" w:type="auto"/>
          <w:tblLayout w:type="fixed"/>
          <w:tblCellMar>
            <w:left w:w="62" w:type="dxa"/>
            <w:right w:w="62" w:type="dxa"/>
          </w:tblCellMar>
          <w:tblLook w:val="0000"/>
        </w:tblPrEx>
        <w:trPr>
          <w:trHeight w:val="963"/>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9F">
            <w:pPr>
              <w:pStyle w:val="List"/>
              <w:rPr>
                <w:lang w:val="en-NZ"/>
              </w:rPr>
            </w:pPr>
            <w:r w:rsidRPr="00584E9F">
              <w:rPr>
                <w:rStyle w:val="SpecialBold"/>
              </w:rPr>
              <w:t>4.</w:t>
            </w:r>
            <w:r w:rsidRPr="00584E9F">
              <w:rPr>
                <w:rStyle w:val="SpecialBold"/>
              </w:rPr>
              <w:tab/>
              <w:t>Identify legislative framework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E9F" w:rsidP="00584E9F">
            <w:pPr>
              <w:pStyle w:val="List"/>
            </w:pPr>
            <w:r w:rsidRPr="00584E9F">
              <w:t>4.1</w:t>
            </w:r>
            <w:r w:rsidRPr="00584E9F">
              <w:tab/>
              <w:t>Identify bodies responsible for establishing and managing standards for water quality.</w:t>
            </w:r>
          </w:p>
          <w:p w:rsidR="00000000" w:rsidRPr="00584E9F" w:rsidP="00584E9F">
            <w:pPr>
              <w:pStyle w:val="List"/>
            </w:pPr>
            <w:r w:rsidRPr="00584E9F">
              <w:t>4.2</w:t>
            </w:r>
            <w:r w:rsidRPr="00584E9F">
              <w:tab/>
              <w:t>Identify relevant guid</w:t>
            </w:r>
            <w:r w:rsidRPr="00584E9F">
              <w:t>elines.</w:t>
            </w:r>
          </w:p>
          <w:p w:rsidR="00000000" w:rsidRPr="00584E9F" w:rsidP="00584E9F">
            <w:pPr>
              <w:pStyle w:val="List"/>
            </w:pPr>
            <w:r w:rsidRPr="00584E9F">
              <w:t>4.3</w:t>
            </w:r>
            <w:r w:rsidRPr="00584E9F">
              <w:tab/>
              <w:t>Determine legislative, regulatory and licensing requirements governing the industry and understand their impact.</w:t>
            </w:r>
          </w:p>
          <w:p w:rsidR="00000000" w:rsidP="00584E9F">
            <w:pPr>
              <w:pStyle w:val="List"/>
              <w:rPr>
                <w:lang w:val="en-NZ"/>
              </w:rPr>
            </w:pPr>
            <w:r w:rsidRPr="00584E9F">
              <w:t>4.4</w:t>
            </w:r>
            <w:r w:rsidRPr="00584E9F">
              <w:tab/>
              <w:t>Recognise the principles of compliance.</w:t>
            </w:r>
          </w:p>
        </w:tc>
      </w:tr>
      <w:tr w:rsidTr="00584E9F">
        <w:tblPrEx>
          <w:tblW w:w="0" w:type="auto"/>
          <w:tblLayout w:type="fixed"/>
          <w:tblCellMar>
            <w:left w:w="62" w:type="dxa"/>
            <w:right w:w="62" w:type="dxa"/>
          </w:tblCellMar>
          <w:tblLook w:val="0000"/>
        </w:tblPrEx>
        <w:trPr>
          <w:trHeight w:val="963"/>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9F">
            <w:pPr>
              <w:pStyle w:val="List"/>
              <w:rPr>
                <w:lang w:val="en-NZ"/>
              </w:rPr>
            </w:pPr>
            <w:r w:rsidRPr="00584E9F">
              <w:rPr>
                <w:rStyle w:val="SpecialBold"/>
              </w:rPr>
              <w:t>5.</w:t>
            </w:r>
            <w:r w:rsidRPr="00584E9F">
              <w:rPr>
                <w:rStyle w:val="SpecialBold"/>
              </w:rPr>
              <w:tab/>
              <w:t>Translate into own role in organisational and work context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E9F" w:rsidP="00584E9F">
            <w:pPr>
              <w:pStyle w:val="List"/>
            </w:pPr>
            <w:r w:rsidRPr="00584E9F">
              <w:t>5.1</w:t>
            </w:r>
            <w:r w:rsidRPr="00584E9F">
              <w:tab/>
              <w:t xml:space="preserve">Review and describe </w:t>
            </w:r>
            <w:r w:rsidRPr="00584E9F">
              <w:t>organisation management structure and role relationships.</w:t>
            </w:r>
          </w:p>
          <w:p w:rsidR="00000000" w:rsidRPr="00584E9F" w:rsidP="00584E9F">
            <w:pPr>
              <w:pStyle w:val="List"/>
            </w:pPr>
            <w:r w:rsidRPr="00584E9F">
              <w:t>5.2</w:t>
            </w:r>
            <w:r w:rsidRPr="00584E9F">
              <w:tab/>
              <w:t>Review and apply organisation key policies and procedures.</w:t>
            </w:r>
          </w:p>
          <w:p w:rsidR="00000000" w:rsidRPr="00584E9F" w:rsidP="00584E9F">
            <w:pPr>
              <w:pStyle w:val="List"/>
            </w:pPr>
            <w:r w:rsidRPr="00584E9F">
              <w:t>5.3</w:t>
            </w:r>
            <w:r w:rsidRPr="00584E9F">
              <w:tab/>
              <w:t>Review and apply standard reporting procedures and identify impact on own work.</w:t>
            </w:r>
          </w:p>
          <w:p w:rsidR="00000000" w:rsidRPr="00584E9F" w:rsidP="00584E9F">
            <w:pPr>
              <w:pStyle w:val="List"/>
            </w:pPr>
            <w:r w:rsidRPr="00584E9F">
              <w:t>5.4</w:t>
            </w:r>
            <w:r w:rsidRPr="00584E9F">
              <w:tab/>
              <w:t>Describe how own role contributes to quality ou</w:t>
            </w:r>
            <w:r w:rsidRPr="00584E9F">
              <w:t>tcomes.</w:t>
            </w:r>
          </w:p>
        </w:tc>
      </w:tr>
    </w:tbl>
    <w:p w:rsidR="001A7DB9" w:rsidP="00584E9F">
      <w:pPr>
        <w:pStyle w:val="BodyText"/>
      </w:pPr>
    </w:p>
    <w:p w:rsidR="001A7DB9" w:rsidP="00584E9F">
      <w:pPr>
        <w:pStyle w:val="BodyText"/>
      </w:pPr>
    </w:p>
    <w:p w:rsidR="00000000" w:rsidRPr="00584E9F" w:rsidP="00584E9F">
      <w:pPr>
        <w:pStyle w:val="Heading1"/>
      </w:pPr>
      <w:bookmarkStart w:id="5" w:name="O_742888"/>
      <w:bookmarkEnd w:id="5"/>
      <w:r w:rsidRPr="00584E9F">
        <w:t>Foundation Skills</w:t>
      </w:r>
    </w:p>
    <w:p w:rsidR="00000000" w:rsidRPr="00584E9F" w:rsidP="001A7DB9">
      <w:pPr>
        <w:pStyle w:val="BodyText"/>
      </w:pPr>
      <w:r w:rsidRPr="00584E9F">
        <w:t xml:space="preserve">The foundation skills demands of this unit have been mapped for alignment with the Australian Core Skills Framework (ACSF). The following tables outline the performance </w:t>
      </w:r>
      <w:r w:rsidRPr="00584E9F">
        <w:t>levels indicated for successful attainment of the unit.</w:t>
      </w:r>
    </w:p>
    <w:p w:rsidR="00000000" w:rsidRPr="00584E9F" w:rsidP="00584E9F">
      <w:pPr>
        <w:pStyle w:val="BodyText"/>
        <w:keepNext/>
      </w:pPr>
    </w:p>
    <w:p w:rsidR="00000000" w:rsidRPr="00584E9F" w:rsidP="00584E9F">
      <w:pPr>
        <w:pStyle w:val="BodyText"/>
      </w:pPr>
      <w:bookmarkStart w:id="6" w:name="O_78037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62pt">
            <v:imagedata r:id="rId10" o:title=""/>
          </v:shape>
        </w:pict>
      </w:r>
      <w:bookmarkEnd w:id="6"/>
    </w:p>
    <w:p w:rsidR="00000000" w:rsidRPr="00584E9F" w:rsidP="00584E9F">
      <w:pPr>
        <w:pStyle w:val="BodyText"/>
      </w:pPr>
    </w:p>
    <w:p w:rsidR="00000000" w:rsidRPr="00584E9F" w:rsidP="001A7DB9">
      <w:pPr>
        <w:pStyle w:val="BodyText"/>
      </w:pPr>
      <w:r w:rsidRPr="00584E9F">
        <w:t>Further information on ACSF and the foundation skills underp</w:t>
      </w:r>
      <w:r w:rsidRPr="00584E9F">
        <w:t>inning this unit can be found in the Foundation Skills Guide on the GSA website.</w:t>
      </w:r>
    </w:p>
    <w:p w:rsidR="00000000" w:rsidRPr="00584E9F" w:rsidP="00584E9F">
      <w:pPr>
        <w:pStyle w:val="Heading1"/>
      </w:pPr>
      <w:bookmarkStart w:id="7" w:name="O_742889"/>
      <w:bookmarkEnd w:id="7"/>
      <w:r w:rsidRPr="00584E9F">
        <w:t>Range of Conditions</w:t>
      </w:r>
    </w:p>
    <w:tbl>
      <w:tblPr>
        <w:tblW w:w="0" w:type="auto"/>
        <w:tblLayout w:type="fixed"/>
        <w:tblCellMar>
          <w:left w:w="62" w:type="dxa"/>
          <w:right w:w="62" w:type="dxa"/>
        </w:tblCellMar>
        <w:tblLook w:val="0000"/>
      </w:tblPr>
      <w:tblGrid>
        <w:gridCol w:w="2203"/>
        <w:gridCol w:w="6804"/>
      </w:tblGrid>
      <w:tr w:rsidTr="00584E9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9F">
            <w:pPr>
              <w:pStyle w:val="BodyText"/>
              <w:rPr>
                <w:lang w:val="en-NZ"/>
              </w:rPr>
            </w:pPr>
            <w:r w:rsidRPr="00584E9F">
              <w:t>Streams within the water industry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E9F" w:rsidP="00584E9F">
            <w:pPr>
              <w:pStyle w:val="ListBullet"/>
            </w:pPr>
            <w:r w:rsidRPr="00584E9F">
              <w:t>hydrography</w:t>
            </w:r>
          </w:p>
          <w:p w:rsidR="00000000" w:rsidRPr="00584E9F" w:rsidP="00584E9F">
            <w:pPr>
              <w:pStyle w:val="ListBullet"/>
            </w:pPr>
            <w:r w:rsidRPr="00584E9F">
              <w:t xml:space="preserve">treatment </w:t>
            </w:r>
          </w:p>
          <w:p w:rsidR="00000000" w:rsidRPr="00584E9F" w:rsidP="00584E9F">
            <w:pPr>
              <w:pStyle w:val="ListBullet"/>
            </w:pPr>
            <w:r w:rsidRPr="00584E9F">
              <w:t>source</w:t>
            </w:r>
          </w:p>
          <w:p w:rsidR="00000000" w:rsidRPr="00584E9F" w:rsidP="00584E9F">
            <w:pPr>
              <w:pStyle w:val="ListBullet"/>
            </w:pPr>
            <w:r w:rsidRPr="00584E9F">
              <w:t>networks</w:t>
            </w:r>
          </w:p>
          <w:p w:rsidR="00000000" w:rsidRPr="00584E9F" w:rsidP="00584E9F">
            <w:pPr>
              <w:pStyle w:val="ListBullet"/>
            </w:pPr>
            <w:r w:rsidRPr="00584E9F">
              <w:t>trade waste</w:t>
            </w:r>
          </w:p>
          <w:p w:rsidR="00000000" w:rsidRPr="00584E9F" w:rsidP="00584E9F">
            <w:pPr>
              <w:pStyle w:val="ListBullet"/>
            </w:pPr>
            <w:r w:rsidRPr="00584E9F">
              <w:t>irrigation</w:t>
            </w:r>
          </w:p>
        </w:tc>
      </w:tr>
    </w:tbl>
    <w:p w:rsidR="00000000" w:rsidRPr="00584E9F" w:rsidP="00584E9F">
      <w:pPr>
        <w:pStyle w:val="BodyText"/>
      </w:pPr>
    </w:p>
    <w:p w:rsidR="00000000" w:rsidRPr="00584E9F" w:rsidP="00584E9F">
      <w:pPr>
        <w:pStyle w:val="AllowPageBreak"/>
      </w:pPr>
    </w:p>
    <w:p w:rsidR="00000000" w:rsidRPr="00584E9F" w:rsidP="00584E9F">
      <w:pPr>
        <w:pStyle w:val="Heading1"/>
      </w:pPr>
      <w:bookmarkStart w:id="8" w:name="O_742890"/>
      <w:bookmarkEnd w:id="8"/>
      <w:r w:rsidRPr="00584E9F">
        <w:t>Unit Mapping Information</w:t>
      </w:r>
    </w:p>
    <w:p w:rsidR="00000000" w:rsidRPr="00584E9F" w:rsidP="001A7DB9">
      <w:pPr>
        <w:pStyle w:val="BodyText"/>
      </w:pPr>
      <w:r w:rsidRPr="00584E9F">
        <w:t>No equivalent unit.</w:t>
      </w:r>
    </w:p>
    <w:p w:rsidR="00000000" w:rsidRPr="00584E9F" w:rsidP="00584E9F">
      <w:pPr>
        <w:pStyle w:val="Heading1"/>
      </w:pPr>
      <w:bookmarkStart w:id="9" w:name="O_742897"/>
      <w:bookmarkEnd w:id="9"/>
      <w:r w:rsidRPr="00584E9F">
        <w:t>Links</w:t>
      </w:r>
    </w:p>
    <w:p w:rsidR="00000000" w:rsidRPr="00584E9F" w:rsidP="001A7DB9">
      <w:pPr>
        <w:pStyle w:val="BodyText"/>
      </w:pPr>
      <w:r w:rsidRPr="00584E9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6472E">
        <w:rPr>
          <w:rStyle w:val="Hyperlink"/>
        </w:rPr>
        <w:t>https://vetnet.gov.au/Pages/TrainingDocs.aspx?q=26336bc0-04e5-49d9-8c31-46c49b6a0037</w:t>
      </w:r>
      <w:r>
        <w:fldChar w:fldCharType="end"/>
      </w:r>
    </w:p>
    <w:p w:rsidR="00000000" w:rsidRPr="00584E9F" w:rsidP="001A7DB9">
      <w:pPr>
        <w:pStyle w:val="BodyText"/>
      </w:pPr>
      <w:r w:rsidRPr="00584E9F">
        <w:t>Companion Volume implementation guides are</w:t>
      </w:r>
      <w:r w:rsidRPr="00584E9F">
        <w:t xml:space="preserve"> found in VETNet - </w:t>
      </w:r>
      <w:r>
        <w:fldChar w:fldCharType="begin"/>
      </w:r>
      <w:r>
        <w:instrText xml:space="preserve"> HYPERLINK "https://vetnet.gov.au/Pages/TrainingDocs.aspx?q=26336bc0-04e5-49d9-8c31-46c49b6a0037" </w:instrText>
      </w:r>
      <w:r>
        <w:fldChar w:fldCharType="separate"/>
      </w:r>
      <w:r w:rsidRPr="00B6472E">
        <w:rPr>
          <w:rStyle w:val="Hyperlink"/>
        </w:rPr>
        <w:t>https://vetnet.gov.au/Pages/TrainingDocs.aspx?q=26336bc0-04e5-49d9-8c31-46c49b6a0037</w:t>
      </w:r>
      <w:r>
        <w:fldChar w:fldCharType="end"/>
      </w:r>
    </w:p>
    <w:p w:rsidR="00000000" w:rsidRPr="00584E9F" w:rsidP="001A7DB9">
      <w:pPr>
        <w:pStyle w:val="BodyText"/>
      </w:pPr>
      <w:r w:rsidRPr="00584E9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6472E">
        <w:rPr>
          <w:rStyle w:val="Hyperlink"/>
        </w:rPr>
        <w:t>https://vetnet.gov.au/Pages/TrainingDocs.aspx?q=26336bc0-04e5-49d9-8c31-46c49b6a0037</w:t>
      </w:r>
      <w:r>
        <w:fldChar w:fldCharType="end"/>
      </w:r>
    </w:p>
    <w:p w:rsidR="00000000" w:rsidRPr="00584E9F" w:rsidP="001A7DB9">
      <w:pPr>
        <w:pStyle w:val="BodyText"/>
      </w:pPr>
      <w:r w:rsidRPr="00584E9F">
        <w:t>Compan</w:t>
      </w:r>
      <w:r w:rsidRPr="00584E9F">
        <w:t xml:space="preserve">ion Volume implementation guides are found in VETNet - </w:t>
      </w:r>
      <w:r>
        <w:fldChar w:fldCharType="begin"/>
      </w:r>
      <w:r>
        <w:instrText xml:space="preserve"> HYPERLINK "https://vetnet.gov.au/Pages/TrainingDocs.aspx?q=26336bc0-04e5-49d9-8c31-46c49b6a0037" </w:instrText>
      </w:r>
      <w:r>
        <w:fldChar w:fldCharType="separate"/>
      </w:r>
      <w:r w:rsidRPr="00B6472E">
        <w:rPr>
          <w:rStyle w:val="Hyperlink"/>
        </w:rPr>
        <w:t>https://vetnet.gov.au/Pages/TrainingDocs.aspx?q=26336bc0-04e5-49d9-8c31-46c49b6a0037</w:t>
      </w:r>
      <w:r>
        <w:fldChar w:fldCharType="end"/>
      </w:r>
    </w:p>
    <w:p w:rsidR="00000000" w:rsidRPr="00584E9F" w:rsidP="001A7DB9">
      <w:pPr>
        <w:pStyle w:val="BodyText"/>
        <w:sectPr w:rsidSect="00584E9F">
          <w:headerReference w:type="default" r:id="rId11"/>
          <w:footerReference w:type="default" r:id="rId12"/>
          <w:pgSz w:w="11908" w:h="16833"/>
          <w:pgMar w:top="1702" w:right="1418" w:bottom="1702" w:left="1418" w:header="992" w:footer="992" w:gutter="0"/>
          <w:cols w:space="720"/>
          <w:noEndnote/>
          <w:docGrid w:linePitch="299"/>
        </w:sectPr>
      </w:pPr>
    </w:p>
    <w:p w:rsidR="00000000" w:rsidRPr="00584E9F" w:rsidP="00584E9F">
      <w:pPr>
        <w:pStyle w:val="SuperHeading"/>
      </w:pPr>
      <w:r w:rsidRPr="00584E9F">
        <w:t xml:space="preserve">Assessment </w:t>
      </w:r>
      <w:r w:rsidRPr="00584E9F">
        <w:t>Requirements for NWPGEN012 Support the role and functions of the water industry</w:t>
      </w:r>
    </w:p>
    <w:p w:rsidR="00000000" w:rsidRPr="00584E9F" w:rsidP="00584E9F">
      <w:pPr>
        <w:pStyle w:val="Heading1"/>
      </w:pPr>
      <w:bookmarkStart w:id="10" w:name="O_742892"/>
      <w:bookmarkEnd w:id="10"/>
      <w:r w:rsidRPr="00584E9F">
        <w:t>Modification History</w:t>
      </w:r>
    </w:p>
    <w:tbl>
      <w:tblPr>
        <w:tblW w:w="0" w:type="auto"/>
        <w:tblLayout w:type="fixed"/>
        <w:tblCellMar>
          <w:left w:w="62" w:type="dxa"/>
          <w:right w:w="62" w:type="dxa"/>
        </w:tblCellMar>
        <w:tblLook w:val="0000"/>
      </w:tblPr>
      <w:tblGrid>
        <w:gridCol w:w="1134"/>
        <w:gridCol w:w="7937"/>
      </w:tblGrid>
      <w:tr w:rsidTr="001A7DB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9F">
            <w:pPr>
              <w:pStyle w:val="TableHeading"/>
              <w:rPr>
                <w:lang w:val="en-NZ"/>
              </w:rPr>
            </w:pPr>
            <w:r w:rsidRPr="00584E9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9F">
            <w:pPr>
              <w:pStyle w:val="TableHeading"/>
              <w:rPr>
                <w:lang w:val="en-NZ"/>
              </w:rPr>
            </w:pPr>
            <w:r w:rsidRPr="00584E9F">
              <w:t>Comments</w:t>
            </w:r>
          </w:p>
        </w:tc>
      </w:tr>
      <w:tr w:rsidTr="001A7DB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9F">
            <w:pPr>
              <w:pStyle w:val="BodyText"/>
              <w:rPr>
                <w:lang w:val="en-NZ"/>
              </w:rPr>
            </w:pPr>
            <w:r w:rsidRPr="00584E9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E9F" w:rsidP="00584E9F">
            <w:pPr>
              <w:pStyle w:val="BodyText"/>
            </w:pPr>
            <w:r w:rsidRPr="00584E9F">
              <w:t xml:space="preserve">These Assessment Requirements were released in NWP Water Training Package release 1.0 and meet the Standards for Training Packages. </w:t>
            </w:r>
          </w:p>
        </w:tc>
      </w:tr>
    </w:tbl>
    <w:p w:rsidR="00000000" w:rsidRPr="00584E9F" w:rsidP="00584E9F">
      <w:pPr>
        <w:pStyle w:val="BodyText"/>
      </w:pPr>
    </w:p>
    <w:p w:rsidR="00000000" w:rsidRPr="00584E9F" w:rsidP="00584E9F">
      <w:pPr>
        <w:pStyle w:val="AllowPageBreak"/>
      </w:pPr>
    </w:p>
    <w:p w:rsidR="00000000" w:rsidRPr="00584E9F" w:rsidP="00584E9F">
      <w:pPr>
        <w:pStyle w:val="Heading1"/>
      </w:pPr>
      <w:bookmarkStart w:id="11" w:name="O_742893"/>
      <w:bookmarkEnd w:id="11"/>
      <w:r w:rsidRPr="00584E9F">
        <w:t>Performance Evidence</w:t>
      </w:r>
    </w:p>
    <w:p w:rsidR="00000000" w:rsidRPr="00584E9F" w:rsidP="001A7DB9">
      <w:pPr>
        <w:pStyle w:val="BodyText"/>
      </w:pPr>
      <w:r w:rsidRPr="00584E9F">
        <w:t>Evidence required to demonstrate competence must satisfy all of the requirements of</w:t>
      </w:r>
      <w:r w:rsidRPr="00584E9F">
        <w:t xml:space="preserve"> the elements and performance criteria. The candidate must be assessed within the context of at least one of the water industry streams listed in the Range of Conditions. If not otherwise specified the candidate must demonstrate evidence of performance of </w:t>
      </w:r>
      <w:r w:rsidRPr="00584E9F">
        <w:t>the following on at least one occasion.</w:t>
      </w:r>
    </w:p>
    <w:p w:rsidR="00000000" w:rsidRPr="00584E9F" w:rsidP="00584E9F">
      <w:pPr>
        <w:pStyle w:val="ListBullet"/>
      </w:pPr>
      <w:r w:rsidRPr="00584E9F">
        <w:t>identifying system and infrastructure</w:t>
      </w:r>
    </w:p>
    <w:p w:rsidR="00000000" w:rsidRPr="00584E9F" w:rsidP="00584E9F">
      <w:pPr>
        <w:pStyle w:val="ListBullet"/>
      </w:pPr>
      <w:r w:rsidRPr="00584E9F">
        <w:t>assessing water sustainability strategies, with reference to the structure of the water industry and water industry services</w:t>
      </w:r>
    </w:p>
    <w:p w:rsidR="00000000" w:rsidRPr="00584E9F" w:rsidP="00584E9F">
      <w:pPr>
        <w:pStyle w:val="ListBullet"/>
      </w:pPr>
      <w:r w:rsidRPr="00584E9F">
        <w:t xml:space="preserve">identifying characteristics of water quality </w:t>
      </w:r>
    </w:p>
    <w:p w:rsidR="00000000" w:rsidRPr="00584E9F" w:rsidP="00584E9F">
      <w:pPr>
        <w:pStyle w:val="ListBullet"/>
      </w:pPr>
      <w:r w:rsidRPr="00584E9F">
        <w:t>identi</w:t>
      </w:r>
      <w:r w:rsidRPr="00584E9F">
        <w:t>fying agencies involved in water management</w:t>
      </w:r>
    </w:p>
    <w:p w:rsidR="00000000" w:rsidRPr="00584E9F" w:rsidP="00584E9F">
      <w:pPr>
        <w:pStyle w:val="ListBullet"/>
      </w:pPr>
      <w:r w:rsidRPr="00584E9F">
        <w:t>interpreting the water cycle, sustainable water usage and the testing of water quality</w:t>
      </w:r>
    </w:p>
    <w:p w:rsidR="00000000" w:rsidRPr="00584E9F" w:rsidP="00584E9F">
      <w:pPr>
        <w:pStyle w:val="ListBullet"/>
      </w:pPr>
      <w:r w:rsidRPr="00584E9F">
        <w:t>identifying and exploring the meaning of the water cycle and implications for customers</w:t>
      </w:r>
    </w:p>
    <w:p w:rsidR="00000000" w:rsidRPr="00584E9F" w:rsidP="00584E9F">
      <w:pPr>
        <w:pStyle w:val="ListBullet"/>
      </w:pPr>
      <w:r w:rsidRPr="00584E9F">
        <w:t>identifying and exploring systems and customer services offered by water industry organisations</w:t>
      </w:r>
    </w:p>
    <w:p w:rsidR="00000000" w:rsidRPr="00584E9F" w:rsidP="00584E9F">
      <w:pPr>
        <w:pStyle w:val="ListBullet"/>
      </w:pPr>
      <w:r w:rsidRPr="00584E9F">
        <w:t xml:space="preserve">identifying the factors which influence customer expectations and satisfaction </w:t>
      </w:r>
    </w:p>
    <w:p w:rsidR="00000000" w:rsidRPr="00584E9F" w:rsidP="00584E9F">
      <w:pPr>
        <w:pStyle w:val="ListBullet"/>
      </w:pPr>
      <w:r w:rsidRPr="00584E9F">
        <w:t>identifying and exploring factors that can contribute to sustainable water pract</w:t>
      </w:r>
      <w:r w:rsidRPr="00584E9F">
        <w:t>ices within communities and households</w:t>
      </w:r>
    </w:p>
    <w:p w:rsidR="00000000" w:rsidRPr="00584E9F" w:rsidP="00584E9F">
      <w:pPr>
        <w:pStyle w:val="ListBullet"/>
      </w:pPr>
      <w:r w:rsidRPr="00584E9F">
        <w:t>identifying and exploring strategies that can be employed to increase access to water resources</w:t>
      </w:r>
    </w:p>
    <w:p w:rsidR="00000000" w:rsidRPr="00584E9F" w:rsidP="00584E9F">
      <w:pPr>
        <w:pStyle w:val="ListBullet"/>
      </w:pPr>
      <w:r w:rsidRPr="00584E9F">
        <w:t>exploring and communicating factors affecting water quality</w:t>
      </w:r>
    </w:p>
    <w:p w:rsidR="00000000" w:rsidRPr="00584E9F" w:rsidP="00584E9F">
      <w:pPr>
        <w:pStyle w:val="ListBullet"/>
      </w:pPr>
      <w:r w:rsidRPr="00584E9F">
        <w:t>explaining the roles of particular stakeholders</w:t>
      </w:r>
    </w:p>
    <w:p w:rsidR="00000000" w:rsidRPr="00584E9F" w:rsidP="00584E9F">
      <w:pPr>
        <w:pStyle w:val="ListBullet"/>
      </w:pPr>
      <w:r w:rsidRPr="00584E9F">
        <w:t>identifying e</w:t>
      </w:r>
      <w:r w:rsidRPr="00584E9F">
        <w:t>nvironmental impacts, potential hazards and types of incidents</w:t>
      </w:r>
    </w:p>
    <w:p w:rsidR="00000000" w:rsidRPr="00584E9F" w:rsidP="00584E9F">
      <w:pPr>
        <w:pStyle w:val="ListBullet"/>
      </w:pPr>
      <w:r w:rsidRPr="00584E9F">
        <w:t>describing natural impacts on the water cycles including droughts, floods</w:t>
      </w:r>
    </w:p>
    <w:p w:rsidR="00000000" w:rsidRPr="00584E9F" w:rsidP="00584E9F">
      <w:pPr>
        <w:pStyle w:val="AllowPageBreak"/>
      </w:pPr>
    </w:p>
    <w:p w:rsidR="00000000" w:rsidRPr="00584E9F" w:rsidP="00584E9F">
      <w:pPr>
        <w:pStyle w:val="Heading1"/>
      </w:pPr>
      <w:bookmarkStart w:id="12" w:name="O_742894"/>
      <w:bookmarkEnd w:id="12"/>
      <w:r w:rsidRPr="00584E9F">
        <w:t>Knowledge Evidence</w:t>
      </w:r>
    </w:p>
    <w:p w:rsidR="00000000" w:rsidRPr="00584E9F" w:rsidP="001A7DB9">
      <w:pPr>
        <w:pStyle w:val="BodyText"/>
      </w:pPr>
      <w:r w:rsidRPr="00584E9F">
        <w:t>Evidence required to demonstrate competence must satisfy all of the requirements of</w:t>
      </w:r>
      <w:r w:rsidRPr="00584E9F">
        <w:t xml:space="preserve"> the elements and performance criteria. If not otherwise specified the depth of knowledge demonstrated must be appropriate to the job context of the candidate.</w:t>
      </w:r>
    </w:p>
    <w:p w:rsidR="00000000" w:rsidRPr="00584E9F" w:rsidP="001A7DB9">
      <w:pPr>
        <w:pStyle w:val="BodyText"/>
      </w:pPr>
      <w:r w:rsidRPr="00584E9F">
        <w:t>Basic knowledge of:</w:t>
      </w:r>
    </w:p>
    <w:p w:rsidR="00000000" w:rsidRPr="00584E9F" w:rsidP="00584E9F">
      <w:pPr>
        <w:pStyle w:val="ListBullet"/>
      </w:pPr>
      <w:r w:rsidRPr="00584E9F">
        <w:t>relevant policies and procedures</w:t>
      </w:r>
    </w:p>
    <w:p w:rsidR="00000000" w:rsidRPr="00584E9F" w:rsidP="00584E9F">
      <w:pPr>
        <w:pStyle w:val="ListBullet"/>
      </w:pPr>
      <w:r w:rsidRPr="00584E9F">
        <w:t>risk management principles</w:t>
      </w:r>
    </w:p>
    <w:p w:rsidR="00000000" w:rsidRPr="00584E9F" w:rsidP="00584E9F">
      <w:pPr>
        <w:pStyle w:val="ListBullet"/>
      </w:pPr>
      <w:r w:rsidRPr="00584E9F">
        <w:t xml:space="preserve">ADWG, recycled </w:t>
      </w:r>
      <w:r w:rsidRPr="00584E9F">
        <w:t>water guidelines</w:t>
      </w:r>
    </w:p>
    <w:p w:rsidR="00000000" w:rsidRPr="00584E9F" w:rsidP="00584E9F">
      <w:pPr>
        <w:pStyle w:val="ListBullet"/>
      </w:pPr>
      <w:r w:rsidRPr="00584E9F">
        <w:t>environmental impact assessment</w:t>
      </w:r>
    </w:p>
    <w:p w:rsidR="00000000" w:rsidRPr="00584E9F" w:rsidP="00584E9F">
      <w:pPr>
        <w:pStyle w:val="ListBullet"/>
      </w:pPr>
      <w:r w:rsidRPr="00584E9F">
        <w:t>agencies involved in water quality management</w:t>
      </w:r>
    </w:p>
    <w:p w:rsidR="00000000" w:rsidRPr="00584E9F" w:rsidP="00584E9F">
      <w:pPr>
        <w:pStyle w:val="ListBullet"/>
      </w:pPr>
      <w:r w:rsidRPr="00584E9F">
        <w:t>water quality performance indicators</w:t>
      </w:r>
    </w:p>
    <w:p w:rsidR="00000000" w:rsidRPr="00584E9F" w:rsidP="00584E9F">
      <w:pPr>
        <w:pStyle w:val="ListBullet"/>
      </w:pPr>
      <w:r w:rsidRPr="00584E9F">
        <w:t>overview of the water supply system</w:t>
      </w:r>
    </w:p>
    <w:p w:rsidR="00000000" w:rsidRPr="00584E9F" w:rsidP="00584E9F">
      <w:pPr>
        <w:pStyle w:val="ListBullet"/>
      </w:pPr>
      <w:r w:rsidRPr="00584E9F">
        <w:t>water hazardous agents and preventative strategies</w:t>
      </w:r>
    </w:p>
    <w:p w:rsidR="00000000" w:rsidRPr="00584E9F" w:rsidP="00584E9F">
      <w:pPr>
        <w:pStyle w:val="ListBullet"/>
      </w:pPr>
      <w:r w:rsidRPr="00584E9F">
        <w:t>community and agency roles and responsibilities in monitoring water quality</w:t>
      </w:r>
    </w:p>
    <w:p w:rsidR="00000000" w:rsidRPr="00584E9F" w:rsidP="00584E9F">
      <w:pPr>
        <w:pStyle w:val="ListBullet"/>
      </w:pPr>
      <w:r w:rsidRPr="00584E9F">
        <w:t xml:space="preserve">legal, social, community and environmental requirements </w:t>
      </w:r>
    </w:p>
    <w:p w:rsidR="00000000" w:rsidRPr="00584E9F" w:rsidP="00584E9F">
      <w:pPr>
        <w:pStyle w:val="ListBullet"/>
      </w:pPr>
      <w:r w:rsidRPr="00584E9F">
        <w:t>terminology applicable to water industry</w:t>
      </w:r>
    </w:p>
    <w:p w:rsidR="00000000" w:rsidRPr="00584E9F" w:rsidP="00584E9F">
      <w:pPr>
        <w:pStyle w:val="AllowPageBreak"/>
      </w:pPr>
    </w:p>
    <w:p w:rsidR="00000000" w:rsidRPr="00584E9F" w:rsidP="00584E9F">
      <w:pPr>
        <w:pStyle w:val="Heading1"/>
      </w:pPr>
      <w:bookmarkStart w:id="13" w:name="O_742895"/>
      <w:bookmarkEnd w:id="13"/>
      <w:r w:rsidRPr="00584E9F">
        <w:t>Assessment Conditions</w:t>
      </w:r>
    </w:p>
    <w:p w:rsidR="00000000" w:rsidRPr="00584E9F" w:rsidP="001A7DB9">
      <w:pPr>
        <w:pStyle w:val="BodyText"/>
      </w:pPr>
      <w:r w:rsidRPr="00584E9F">
        <w:t xml:space="preserve">Competency should be assessed in an actual </w:t>
      </w:r>
      <w:r w:rsidRPr="00584E9F">
        <w:t>workplace or in a simulated environment, with access to equipment and infrastructure appropriate to the outcome. Competency should be demonstrated over time to ensure the candidate is assessed across a variety of situations.</w:t>
      </w:r>
    </w:p>
    <w:p w:rsidR="001A7DB9" w:rsidP="001A7DB9">
      <w:pPr>
        <w:pStyle w:val="BodyText"/>
      </w:pPr>
      <w:r w:rsidRPr="00584E9F">
        <w:t>Assessors must satisfy the NVR</w:t>
      </w:r>
      <w:r w:rsidRPr="00584E9F">
        <w:t>/AQTF mandatory competency requirements for assessors.</w:t>
      </w:r>
    </w:p>
    <w:p w:rsidR="00000000" w:rsidRPr="00584E9F" w:rsidP="00584E9F">
      <w:pPr>
        <w:pStyle w:val="Heading1"/>
      </w:pPr>
      <w:bookmarkStart w:id="14" w:name="O_742898"/>
      <w:bookmarkEnd w:id="14"/>
      <w:r w:rsidRPr="00584E9F">
        <w:t>Links</w:t>
      </w:r>
    </w:p>
    <w:p w:rsidR="00000000" w:rsidRPr="00584E9F" w:rsidP="001A7DB9">
      <w:pPr>
        <w:pStyle w:val="BodyText"/>
      </w:pPr>
      <w:r w:rsidRPr="00584E9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6472E">
        <w:rPr>
          <w:rStyle w:val="Hyperlink"/>
        </w:rPr>
        <w:t>https://vetnet.gov.au/Pages/TrainingDocs.aspx?q=26336bc0-04e5-49d9-8c31-46c49b6a0037</w:t>
      </w:r>
      <w:r>
        <w:fldChar w:fldCharType="end"/>
      </w:r>
    </w:p>
    <w:p w:rsidR="00000000" w:rsidRPr="00584E9F" w:rsidP="001A7DB9">
      <w:pPr>
        <w:pStyle w:val="BodyText"/>
      </w:pPr>
      <w:r w:rsidRPr="00584E9F">
        <w:t>Companion Volume implementation</w:t>
      </w:r>
      <w:r w:rsidRPr="00584E9F">
        <w:t xml:space="preserve"> guides are found in VETNet - </w:t>
      </w:r>
      <w:r>
        <w:fldChar w:fldCharType="begin"/>
      </w:r>
      <w:r>
        <w:instrText xml:space="preserve"> HYPERLINK "https://vetnet.gov.au/Pages/TrainingDocs.aspx?q=26336bc0-04e5-49d9-8c31-46c49b6a0037" </w:instrText>
      </w:r>
      <w:r>
        <w:fldChar w:fldCharType="separate"/>
      </w:r>
      <w:r w:rsidRPr="00B6472E">
        <w:rPr>
          <w:rStyle w:val="Hyperlink"/>
        </w:rPr>
        <w:t>https://vetnet.gov.au/Pages/TrainingDocs.aspx?q=26336bc0-04e5-49d9-8c31-46c49b6a0037</w:t>
      </w:r>
      <w:r>
        <w:fldChar w:fldCharType="end"/>
      </w:r>
    </w:p>
    <w:p w:rsidR="00000000" w:rsidRPr="00584E9F" w:rsidP="001A7DB9">
      <w:pPr>
        <w:pStyle w:val="BodyText"/>
      </w:pPr>
      <w:r w:rsidRPr="00584E9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6472E">
        <w:rPr>
          <w:rStyle w:val="Hyperlink"/>
        </w:rPr>
        <w:t>https://vetnet.gov.au/Pages/TrainingDocs.aspx?q=26336bc0-04e5-49d9-8c31-46c49b6a0037</w:t>
      </w:r>
      <w:r>
        <w:fldChar w:fldCharType="end"/>
      </w:r>
    </w:p>
    <w:p w:rsidR="00000000" w:rsidRPr="00584E9F" w:rsidP="001A7DB9">
      <w:pPr>
        <w:pStyle w:val="BodyText"/>
      </w:pPr>
      <w:r w:rsidRPr="00584E9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6472E">
        <w:rPr>
          <w:rStyle w:val="Hyperlink"/>
        </w:rPr>
        <w:t>https://vetnet.gov.au/Pages/TrainingDocs.aspx?q=26336bc0-04e5-49d9-8c31-46c49b6a0037</w:t>
      </w:r>
      <w:r>
        <w:fldChar w:fldCharType="end"/>
      </w:r>
    </w:p>
    <w:p w:rsidR="00000000" w:rsidRPr="00584E9F" w:rsidP="00584E9F"/>
    <w:sectPr w:rsidSect="00584E9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E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E9F" w:rsidRPr="001A7DB9" w:rsidP="001A7D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E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DB9" w:rsidP="00584E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A7DB9" w:rsidP="00584E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A7DB9" w:rsidP="00584E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E9F" w:rsidP="00584E9F">
    <w:pPr>
      <w:pStyle w:val="Footer"/>
      <w:framePr w:wrap="around"/>
    </w:pPr>
    <w:r>
      <w:fldChar w:fldCharType="begin"/>
    </w:r>
    <w:r>
      <w:instrText xml:space="preserve"> DOCPROPERTY  Subject  \* MERGEFORMAT </w:instrText>
    </w:r>
    <w:r>
      <w:fldChar w:fldCharType="separate"/>
    </w:r>
    <w:r w:rsidR="001A7DB9">
      <w:t>Approved</w:t>
    </w:r>
    <w:r w:rsidR="001A7DB9">
      <w:fldChar w:fldCharType="end"/>
    </w:r>
    <w:r>
      <w:tab/>
      <w:t xml:space="preserve">Page </w:t>
    </w:r>
    <w:r>
      <w:fldChar w:fldCharType="begin"/>
    </w:r>
    <w:r>
      <w:instrText xml:space="preserve"> PAGE  \* Arabic  \* MERGEFORMAT </w:instrText>
    </w:r>
    <w:r>
      <w:fldChar w:fldCharType="separate"/>
    </w:r>
    <w:r w:rsidR="001A7DB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7DB9">
      <w:rPr>
        <w:noProof/>
      </w:rPr>
      <w:t>5</w:t>
    </w:r>
    <w:r>
      <w:rPr>
        <w:noProof/>
      </w:rPr>
      <w:fldChar w:fldCharType="end"/>
    </w:r>
  </w:p>
  <w:p w:rsidR="00584E9F" w:rsidP="00584E9F">
    <w:pPr>
      <w:pStyle w:val="Footer"/>
      <w:framePr w:wrap="around"/>
    </w:pPr>
    <w:r>
      <w:t xml:space="preserve">© Commonwealth of Australia, </w:t>
    </w:r>
    <w:r>
      <w:fldChar w:fldCharType="begin"/>
    </w:r>
    <w:r>
      <w:instrText xml:space="preserve"> DATE  \@ "yyyy"  \* MERGEFORMAT </w:instrText>
    </w:r>
    <w:r>
      <w:fldChar w:fldCharType="separate"/>
    </w:r>
    <w:r w:rsidR="001A7DB9">
      <w:rPr>
        <w:noProof/>
      </w:rPr>
      <w:t>2025</w:t>
    </w:r>
    <w:r>
      <w:fldChar w:fldCharType="end"/>
    </w:r>
    <w:r>
      <w:tab/>
    </w:r>
    <w:r>
      <w:fldChar w:fldCharType="begin"/>
    </w:r>
    <w:r>
      <w:instrText xml:space="preserve"> DOCPROPERTY  Author  \* MERGEFORMAT </w:instrText>
    </w:r>
    <w:r>
      <w:fldChar w:fldCharType="separate"/>
    </w:r>
    <w:r w:rsidR="001A7DB9">
      <w:t>BuildSkills Australia</w:t>
    </w:r>
    <w:r w:rsidR="001A7DB9">
      <w:fldChar w:fldCharType="end"/>
    </w:r>
  </w:p>
  <w:p w:rsidR="00584E9F" w:rsidP="00584E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E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D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4E9F" w:rsidRPr="001A7DB9" w:rsidP="001A7D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E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DB9" w:rsidRPr="002D2AF8" w:rsidP="00584E9F">
    <w:pPr>
      <w:pStyle w:val="Header"/>
      <w:framePr w:wrap="around"/>
    </w:pPr>
    <w:r>
      <w:fldChar w:fldCharType="begin"/>
    </w:r>
    <w:r>
      <w:instrText xml:space="preserve"> TITLE   \* MERGEFORMAT </w:instrText>
    </w:r>
    <w:r>
      <w:fldChar w:fldCharType="separate"/>
    </w:r>
    <w:r>
      <w:t>NWPGEN012 Support the role and functions of the water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7DB9" w:rsidP="00584E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E9F" w:rsidRPr="002D2AF8" w:rsidP="00584E9F">
    <w:pPr>
      <w:pStyle w:val="Header"/>
      <w:framePr w:wrap="around"/>
    </w:pPr>
    <w:r>
      <w:fldChar w:fldCharType="begin"/>
    </w:r>
    <w:r>
      <w:instrText xml:space="preserve"> TITLE   \* MERGEFORMAT </w:instrText>
    </w:r>
    <w:r>
      <w:fldChar w:fldCharType="separate"/>
    </w:r>
    <w:r w:rsidR="001A7DB9">
      <w:t>NWPGEN012 Support the role and functions of the water industry</w:t>
    </w:r>
    <w:r w:rsidR="001A7DB9">
      <w:fldChar w:fldCharType="end"/>
    </w:r>
    <w:r>
      <w:tab/>
      <w:t xml:space="preserve">Date this document was generated: </w:t>
    </w:r>
    <w:r>
      <w:fldChar w:fldCharType="begin"/>
    </w:r>
    <w:r>
      <w:instrText xml:space="preserve"> CREATEDATE  \@ "d MMMM yyyy"  \* MERGEFORMAT </w:instrText>
    </w:r>
    <w:r>
      <w:fldChar w:fldCharType="separate"/>
    </w:r>
    <w:r w:rsidR="001A7DB9">
      <w:rPr>
        <w:noProof/>
      </w:rPr>
      <w:t>2 March 2025</w:t>
    </w:r>
    <w:r>
      <w:fldChar w:fldCharType="end"/>
    </w:r>
  </w:p>
  <w:p w:rsidR="00584E9F" w:rsidP="00584E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1CBA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1EE7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E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4E9F"/>
    <w:pPr>
      <w:spacing w:before="360" w:after="60"/>
      <w:outlineLvl w:val="0"/>
    </w:pPr>
    <w:rPr>
      <w:sz w:val="32"/>
    </w:rPr>
  </w:style>
  <w:style w:type="paragraph" w:styleId="Heading2">
    <w:name w:val="heading 2"/>
    <w:basedOn w:val="HeadingBase"/>
    <w:next w:val="BodyText"/>
    <w:link w:val="Heading2Char"/>
    <w:qFormat/>
    <w:rsid w:val="00584E9F"/>
    <w:pPr>
      <w:keepLines/>
      <w:spacing w:before="240" w:after="120"/>
      <w:outlineLvl w:val="1"/>
    </w:pPr>
    <w:rPr>
      <w:sz w:val="28"/>
      <w:szCs w:val="40"/>
    </w:rPr>
  </w:style>
  <w:style w:type="paragraph" w:styleId="Heading3">
    <w:name w:val="heading 3"/>
    <w:basedOn w:val="HeadingBase"/>
    <w:next w:val="BodyText"/>
    <w:link w:val="Heading3Char"/>
    <w:qFormat/>
    <w:rsid w:val="00584E9F"/>
    <w:pPr>
      <w:spacing w:before="180" w:after="120"/>
      <w:outlineLvl w:val="2"/>
    </w:pPr>
    <w:rPr>
      <w:spacing w:val="-10"/>
      <w:kern w:val="32"/>
    </w:rPr>
  </w:style>
  <w:style w:type="paragraph" w:styleId="Heading4">
    <w:name w:val="heading 4"/>
    <w:basedOn w:val="HeadingBase"/>
    <w:next w:val="BodyText"/>
    <w:link w:val="Heading4Char"/>
    <w:qFormat/>
    <w:rsid w:val="00584E9F"/>
    <w:pPr>
      <w:spacing w:before="160" w:after="120"/>
      <w:outlineLvl w:val="3"/>
    </w:pPr>
    <w:rPr>
      <w:sz w:val="22"/>
    </w:rPr>
  </w:style>
  <w:style w:type="paragraph" w:styleId="Heading5">
    <w:name w:val="heading 5"/>
    <w:basedOn w:val="HeadingBase"/>
    <w:next w:val="Normal"/>
    <w:link w:val="Heading5Char"/>
    <w:qFormat/>
    <w:rsid w:val="00584E9F"/>
    <w:pPr>
      <w:spacing w:before="80"/>
      <w:outlineLvl w:val="4"/>
    </w:pPr>
    <w:rPr>
      <w:color w:val="918585"/>
      <w:sz w:val="20"/>
    </w:rPr>
  </w:style>
  <w:style w:type="paragraph" w:styleId="Heading6">
    <w:name w:val="heading 6"/>
    <w:basedOn w:val="HeadingBase"/>
    <w:next w:val="Normal"/>
    <w:link w:val="Heading6Char"/>
    <w:qFormat/>
    <w:rsid w:val="00584E9F"/>
    <w:pPr>
      <w:spacing w:before="60"/>
      <w:outlineLvl w:val="5"/>
    </w:pPr>
    <w:rPr>
      <w:color w:val="918585"/>
      <w:sz w:val="20"/>
    </w:rPr>
  </w:style>
  <w:style w:type="paragraph" w:styleId="Heading7">
    <w:name w:val="heading 7"/>
    <w:basedOn w:val="Normal"/>
    <w:next w:val="Normal"/>
    <w:link w:val="Heading7Char"/>
    <w:qFormat/>
    <w:rsid w:val="00584E9F"/>
    <w:pPr>
      <w:ind w:left="720"/>
      <w:outlineLvl w:val="6"/>
    </w:pPr>
    <w:rPr>
      <w:i/>
    </w:rPr>
  </w:style>
  <w:style w:type="paragraph" w:styleId="Heading8">
    <w:name w:val="heading 8"/>
    <w:basedOn w:val="Normal"/>
    <w:next w:val="Normal"/>
    <w:link w:val="Heading8Char"/>
    <w:qFormat/>
    <w:rsid w:val="00584E9F"/>
    <w:pPr>
      <w:ind w:left="720"/>
      <w:outlineLvl w:val="7"/>
    </w:pPr>
    <w:rPr>
      <w:i/>
    </w:rPr>
  </w:style>
  <w:style w:type="paragraph" w:styleId="Heading9">
    <w:name w:val="heading 9"/>
    <w:basedOn w:val="Normal"/>
    <w:next w:val="Normal"/>
    <w:link w:val="Heading9Char"/>
    <w:qFormat/>
    <w:rsid w:val="00584E9F"/>
    <w:pPr>
      <w:ind w:left="720"/>
      <w:outlineLvl w:val="8"/>
    </w:pPr>
    <w:rPr>
      <w:i/>
    </w:rPr>
  </w:style>
  <w:style w:type="character" w:default="1" w:styleId="DefaultParagraphFont">
    <w:name w:val="Default Paragraph Font"/>
    <w:uiPriority w:val="1"/>
    <w:unhideWhenUsed/>
    <w:rsid w:val="00584E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4E9F"/>
  </w:style>
  <w:style w:type="character" w:customStyle="1" w:styleId="Heading1Char">
    <w:name w:val="Heading 1 Char"/>
    <w:basedOn w:val="DefaultParagraphFont"/>
    <w:link w:val="Heading1"/>
    <w:rsid w:val="00584E9F"/>
    <w:rPr>
      <w:rFonts w:ascii="Times New Roman" w:eastAsia="Times New Roman" w:hAnsi="Times New Roman" w:cs="Times New Roman"/>
      <w:b/>
      <w:sz w:val="32"/>
      <w:szCs w:val="20"/>
      <w:lang w:eastAsia="en-US"/>
    </w:rPr>
  </w:style>
  <w:style w:type="paragraph" w:styleId="BodyText">
    <w:name w:val="Body Text"/>
    <w:basedOn w:val="Normal"/>
    <w:link w:val="BodyTextChar"/>
    <w:rsid w:val="00584E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4E9F"/>
    <w:rPr>
      <w:rFonts w:ascii="Times New Roman" w:eastAsia="Times New Roman" w:hAnsi="Times New Roman" w:cs="Times New Roman"/>
      <w:sz w:val="24"/>
      <w:lang w:eastAsia="en-US"/>
    </w:rPr>
  </w:style>
  <w:style w:type="paragraph" w:styleId="List">
    <w:name w:val="List"/>
    <w:basedOn w:val="BodyText"/>
    <w:next w:val="BodyText"/>
    <w:rsid w:val="00584E9F"/>
    <w:pPr>
      <w:tabs>
        <w:tab w:val="left" w:pos="340"/>
      </w:tabs>
      <w:spacing w:before="60" w:after="60"/>
      <w:ind w:left="340" w:hanging="340"/>
    </w:pPr>
  </w:style>
  <w:style w:type="paragraph" w:styleId="ListBullet">
    <w:name w:val="List Bullet"/>
    <w:basedOn w:val="List"/>
    <w:rsid w:val="00584E9F"/>
    <w:pPr>
      <w:numPr>
        <w:numId w:val="11"/>
      </w:numPr>
      <w:tabs>
        <w:tab w:val="clear" w:pos="340"/>
      </w:tabs>
      <w:spacing w:before="40" w:after="40"/>
    </w:pPr>
  </w:style>
  <w:style w:type="character" w:customStyle="1" w:styleId="SpecialBold">
    <w:name w:val="Special Bold"/>
    <w:basedOn w:val="DefaultParagraphFont"/>
    <w:rsid w:val="00584E9F"/>
    <w:rPr>
      <w:b/>
      <w:spacing w:val="0"/>
    </w:rPr>
  </w:style>
  <w:style w:type="paragraph" w:customStyle="1" w:styleId="SuperHeading">
    <w:name w:val="SuperHeading"/>
    <w:basedOn w:val="Normal"/>
    <w:rsid w:val="00584E9F"/>
    <w:pPr>
      <w:spacing w:before="240" w:after="120"/>
      <w:outlineLvl w:val="0"/>
    </w:pPr>
    <w:rPr>
      <w:rFonts w:ascii="Times New Roman" w:hAnsi="Times New Roman"/>
      <w:b/>
      <w:sz w:val="32"/>
    </w:rPr>
  </w:style>
  <w:style w:type="paragraph" w:customStyle="1" w:styleId="TableHeading">
    <w:name w:val="Table Heading"/>
    <w:basedOn w:val="HeadingBase"/>
    <w:rsid w:val="00584E9F"/>
    <w:pPr>
      <w:keepLines/>
      <w:pBdr>
        <w:bottom w:val="single" w:sz="6" w:space="1" w:color="918585"/>
      </w:pBdr>
      <w:spacing w:before="240"/>
    </w:pPr>
  </w:style>
  <w:style w:type="paragraph" w:customStyle="1" w:styleId="AllowPageBreak">
    <w:name w:val="AllowPageBreak"/>
    <w:rsid w:val="00584E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4E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4E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4E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4E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4E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4E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4E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4E9F"/>
    <w:rPr>
      <w:rFonts w:ascii="Courier New" w:eastAsia="Times New Roman" w:hAnsi="Courier New" w:cs="Times New Roman"/>
      <w:i/>
      <w:szCs w:val="20"/>
      <w:lang w:eastAsia="en-US"/>
    </w:rPr>
  </w:style>
  <w:style w:type="paragraph" w:customStyle="1" w:styleId="HeadingBase">
    <w:name w:val="Heading Base"/>
    <w:rsid w:val="00584E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4E9F"/>
    <w:pPr>
      <w:tabs>
        <w:tab w:val="right" w:leader="dot" w:pos="9072"/>
      </w:tabs>
      <w:ind w:left="567"/>
    </w:pPr>
    <w:rPr>
      <w:szCs w:val="22"/>
    </w:rPr>
  </w:style>
  <w:style w:type="paragraph" w:customStyle="1" w:styleId="TOCBase">
    <w:name w:val="TOC Base"/>
    <w:rsid w:val="00584E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4E9F"/>
    <w:pPr>
      <w:tabs>
        <w:tab w:val="right" w:leader="dot" w:pos="9072"/>
      </w:tabs>
      <w:spacing w:before="40" w:after="40"/>
      <w:ind w:left="284"/>
    </w:pPr>
    <w:rPr>
      <w:rFonts w:ascii="Times New Roman" w:hAnsi="Times New Roman"/>
    </w:rPr>
  </w:style>
  <w:style w:type="paragraph" w:styleId="TOC1">
    <w:name w:val="toc 1"/>
    <w:basedOn w:val="TOCBase"/>
    <w:next w:val="Normal"/>
    <w:rsid w:val="00584E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4E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4E9F"/>
    <w:rPr>
      <w:rFonts w:ascii="Times New Roman" w:eastAsia="Times New Roman" w:hAnsi="Times New Roman" w:cs="Times New Roman"/>
      <w:sz w:val="16"/>
      <w:lang w:eastAsia="en-US"/>
    </w:rPr>
  </w:style>
  <w:style w:type="paragraph" w:styleId="Title">
    <w:name w:val="Title"/>
    <w:basedOn w:val="HeadingBase"/>
    <w:link w:val="TitleChar"/>
    <w:qFormat/>
    <w:rsid w:val="00584E9F"/>
    <w:pPr>
      <w:spacing w:before="5040"/>
      <w:jc w:val="center"/>
    </w:pPr>
    <w:rPr>
      <w:sz w:val="48"/>
      <w:szCs w:val="72"/>
      <w:lang w:val="en-US"/>
    </w:rPr>
  </w:style>
  <w:style w:type="character" w:customStyle="1" w:styleId="TitleChar">
    <w:name w:val="Title Char"/>
    <w:basedOn w:val="DefaultParagraphFont"/>
    <w:link w:val="Title"/>
    <w:rsid w:val="00584E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4E9F"/>
    <w:pPr>
      <w:tabs>
        <w:tab w:val="left" w:pos="3600"/>
        <w:tab w:val="left" w:pos="3958"/>
      </w:tabs>
    </w:pPr>
  </w:style>
  <w:style w:type="paragraph" w:customStyle="1" w:styleId="Note">
    <w:name w:val="Note"/>
    <w:basedOn w:val="BodyText"/>
    <w:rsid w:val="00584E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4E9F"/>
    <w:pPr>
      <w:framePr w:wrap="auto" w:hAnchor="text" w:y="6049"/>
    </w:pPr>
    <w:rPr>
      <w:color w:val="000000"/>
      <w:sz w:val="40"/>
    </w:rPr>
  </w:style>
  <w:style w:type="paragraph" w:customStyle="1" w:styleId="TOCTitle">
    <w:name w:val="TOCTitle"/>
    <w:basedOn w:val="Heading1"/>
    <w:rsid w:val="00584E9F"/>
    <w:pPr>
      <w:spacing w:after="240"/>
      <w:jc w:val="center"/>
      <w:outlineLvl w:val="9"/>
    </w:pPr>
    <w:rPr>
      <w:caps/>
    </w:rPr>
  </w:style>
  <w:style w:type="paragraph" w:customStyle="1" w:styleId="Version">
    <w:name w:val="Version"/>
    <w:rsid w:val="00584E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4E9F"/>
    <w:pPr>
      <w:numPr>
        <w:numId w:val="12"/>
      </w:numPr>
      <w:tabs>
        <w:tab w:val="clear" w:pos="680"/>
      </w:tabs>
    </w:pPr>
  </w:style>
  <w:style w:type="paragraph" w:styleId="Index1">
    <w:name w:val="index 1"/>
    <w:basedOn w:val="Normal"/>
    <w:next w:val="Normal"/>
    <w:semiHidden/>
    <w:rsid w:val="00584E9F"/>
    <w:pPr>
      <w:keepNext w:val="0"/>
      <w:tabs>
        <w:tab w:val="right" w:pos="4176"/>
      </w:tabs>
      <w:ind w:left="198" w:hanging="198"/>
    </w:pPr>
    <w:rPr>
      <w:rFonts w:ascii="Garamond" w:hAnsi="Garamond"/>
    </w:rPr>
  </w:style>
  <w:style w:type="paragraph" w:styleId="IndexHeading">
    <w:name w:val="index heading"/>
    <w:basedOn w:val="Normal"/>
    <w:next w:val="Index1"/>
    <w:semiHidden/>
    <w:rsid w:val="00584E9F"/>
    <w:pPr>
      <w:spacing w:before="120" w:after="120"/>
    </w:pPr>
    <w:rPr>
      <w:rFonts w:ascii="Arial" w:hAnsi="Arial"/>
      <w:b/>
      <w:color w:val="918585"/>
      <w:sz w:val="24"/>
    </w:rPr>
  </w:style>
  <w:style w:type="paragraph" w:styleId="Header">
    <w:name w:val="header"/>
    <w:basedOn w:val="Normal"/>
    <w:link w:val="HeaderChar"/>
    <w:rsid w:val="00584E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4E9F"/>
    <w:rPr>
      <w:rFonts w:ascii="Times New Roman" w:eastAsia="Times New Roman" w:hAnsi="Times New Roman" w:cs="Times New Roman"/>
      <w:sz w:val="16"/>
      <w:szCs w:val="20"/>
      <w:lang w:val="en-GB" w:eastAsia="en-US"/>
    </w:rPr>
  </w:style>
  <w:style w:type="paragraph" w:customStyle="1" w:styleId="Chapter">
    <w:name w:val="Chapter"/>
    <w:basedOn w:val="Normal"/>
    <w:rsid w:val="00584E9F"/>
    <w:pPr>
      <w:spacing w:before="240"/>
    </w:pPr>
    <w:rPr>
      <w:rFonts w:ascii="Times New Roman" w:hAnsi="Times New Roman"/>
      <w:smallCaps/>
      <w:spacing w:val="80"/>
      <w:sz w:val="28"/>
    </w:rPr>
  </w:style>
  <w:style w:type="paragraph" w:customStyle="1" w:styleId="InChapter">
    <w:name w:val="InChapter"/>
    <w:basedOn w:val="Heading3"/>
    <w:rsid w:val="00584E9F"/>
    <w:pPr>
      <w:spacing w:after="240"/>
      <w:outlineLvl w:val="9"/>
    </w:pPr>
    <w:rPr>
      <w:noProof/>
    </w:rPr>
  </w:style>
  <w:style w:type="paragraph" w:styleId="Index2">
    <w:name w:val="index 2"/>
    <w:basedOn w:val="Normal"/>
    <w:next w:val="Normal"/>
    <w:semiHidden/>
    <w:rsid w:val="00584E9F"/>
    <w:pPr>
      <w:tabs>
        <w:tab w:val="right" w:pos="4176"/>
      </w:tabs>
      <w:ind w:left="568" w:hanging="284"/>
    </w:pPr>
    <w:rPr>
      <w:rFonts w:ascii="Garamond" w:hAnsi="Garamond"/>
    </w:rPr>
  </w:style>
  <w:style w:type="paragraph" w:customStyle="1" w:styleId="Byline">
    <w:name w:val="Byline"/>
    <w:rsid w:val="00584E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4E9F"/>
    <w:pPr>
      <w:tabs>
        <w:tab w:val="clear" w:pos="3600"/>
        <w:tab w:val="clear" w:pos="3958"/>
      </w:tabs>
      <w:jc w:val="right"/>
    </w:pPr>
  </w:style>
  <w:style w:type="character" w:styleId="Emphasis">
    <w:name w:val="Emphasis"/>
    <w:basedOn w:val="DefaultParagraphFont"/>
    <w:qFormat/>
    <w:rsid w:val="00584E9F"/>
    <w:rPr>
      <w:i/>
    </w:rPr>
  </w:style>
  <w:style w:type="paragraph" w:styleId="Caption">
    <w:name w:val="caption"/>
    <w:basedOn w:val="BodyText"/>
    <w:next w:val="Normal"/>
    <w:qFormat/>
    <w:rsid w:val="00584E9F"/>
    <w:pPr>
      <w:framePr w:w="2268" w:hSpace="181" w:vSpace="181" w:wrap="around" w:vAnchor="text" w:hAnchor="page" w:x="1135" w:y="285" w:anchorLock="1"/>
    </w:pPr>
    <w:rPr>
      <w:i/>
    </w:rPr>
  </w:style>
  <w:style w:type="paragraph" w:customStyle="1" w:styleId="MiniTOCTitle">
    <w:name w:val="MiniTOCTitle"/>
    <w:basedOn w:val="Heading4"/>
    <w:rsid w:val="00584E9F"/>
    <w:pPr>
      <w:spacing w:before="240"/>
      <w:outlineLvl w:val="9"/>
    </w:pPr>
    <w:rPr>
      <w:noProof/>
      <w:sz w:val="24"/>
    </w:rPr>
  </w:style>
  <w:style w:type="paragraph" w:customStyle="1" w:styleId="MiniTOCItem">
    <w:name w:val="MiniTOCItem"/>
    <w:basedOn w:val="ListBullet"/>
    <w:rsid w:val="00584E9F"/>
    <w:pPr>
      <w:numPr>
        <w:numId w:val="0"/>
      </w:numPr>
      <w:tabs>
        <w:tab w:val="right" w:leader="dot" w:pos="6521"/>
      </w:tabs>
      <w:spacing w:before="0" w:after="0"/>
    </w:pPr>
  </w:style>
  <w:style w:type="paragraph" w:customStyle="1" w:styleId="TOFTitle">
    <w:name w:val="TOFTitle"/>
    <w:basedOn w:val="TOCTitle"/>
    <w:rsid w:val="00584E9F"/>
  </w:style>
  <w:style w:type="paragraph" w:styleId="TableofFigures">
    <w:name w:val="table of figures"/>
    <w:basedOn w:val="Normal"/>
    <w:next w:val="Normal"/>
    <w:semiHidden/>
    <w:rsid w:val="00584E9F"/>
    <w:pPr>
      <w:tabs>
        <w:tab w:val="right" w:leader="dot" w:pos="9072"/>
      </w:tabs>
      <w:ind w:left="970" w:hanging="403"/>
    </w:pPr>
    <w:rPr>
      <w:rFonts w:ascii="Times New Roman" w:hAnsi="Times New Roman"/>
      <w:b/>
    </w:rPr>
  </w:style>
  <w:style w:type="paragraph" w:styleId="ListNumber">
    <w:name w:val="List Number"/>
    <w:basedOn w:val="List"/>
    <w:rsid w:val="00584E9F"/>
    <w:pPr>
      <w:numPr>
        <w:numId w:val="14"/>
      </w:numPr>
      <w:tabs>
        <w:tab w:val="clear" w:pos="340"/>
      </w:tabs>
    </w:pPr>
  </w:style>
  <w:style w:type="character" w:customStyle="1" w:styleId="WingdingSymbols">
    <w:name w:val="Wingding Symbols"/>
    <w:rsid w:val="00584E9F"/>
    <w:rPr>
      <w:rFonts w:ascii="Wingdings" w:hAnsi="Wingdings"/>
    </w:rPr>
  </w:style>
  <w:style w:type="character" w:customStyle="1" w:styleId="HotSpot">
    <w:name w:val="HotSpot"/>
    <w:rsid w:val="00584E9F"/>
    <w:rPr>
      <w:color w:val="0033CC"/>
      <w:u w:val="none"/>
    </w:rPr>
  </w:style>
  <w:style w:type="paragraph" w:customStyle="1" w:styleId="BodyTextRight">
    <w:name w:val="Body Text Right"/>
    <w:basedOn w:val="BodyText"/>
    <w:rsid w:val="00584E9F"/>
    <w:pPr>
      <w:spacing w:before="0" w:after="0"/>
      <w:jc w:val="right"/>
    </w:pPr>
  </w:style>
  <w:style w:type="paragraph" w:styleId="Index3">
    <w:name w:val="index 3"/>
    <w:basedOn w:val="ListNumber2"/>
    <w:next w:val="Normal"/>
    <w:semiHidden/>
    <w:rsid w:val="00584E9F"/>
    <w:pPr>
      <w:numPr>
        <w:numId w:val="0"/>
      </w:numPr>
      <w:tabs>
        <w:tab w:val="right" w:leader="dot" w:pos="4176"/>
      </w:tabs>
    </w:pPr>
  </w:style>
  <w:style w:type="paragraph" w:styleId="ListNumber2">
    <w:name w:val="List Number 2"/>
    <w:basedOn w:val="List2"/>
    <w:rsid w:val="00584E9F"/>
    <w:pPr>
      <w:numPr>
        <w:numId w:val="9"/>
      </w:numPr>
      <w:tabs>
        <w:tab w:val="clear" w:pos="1060"/>
      </w:tabs>
    </w:pPr>
  </w:style>
  <w:style w:type="paragraph" w:customStyle="1" w:styleId="MarginNote">
    <w:name w:val="Margin Note"/>
    <w:basedOn w:val="BodyText"/>
    <w:rsid w:val="00584E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4E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4E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4E9F"/>
    <w:rPr>
      <w:sz w:val="32"/>
    </w:rPr>
  </w:style>
  <w:style w:type="paragraph" w:customStyle="1" w:styleId="HeadingProcedure">
    <w:name w:val="Heading Procedure"/>
    <w:basedOn w:val="HeadingBase"/>
    <w:next w:val="Normal"/>
    <w:rsid w:val="00584E9F"/>
    <w:pPr>
      <w:tabs>
        <w:tab w:val="left" w:pos="0"/>
      </w:tabs>
      <w:spacing w:before="120" w:after="60"/>
    </w:pPr>
    <w:rPr>
      <w:i/>
      <w:color w:val="918585"/>
      <w:sz w:val="22"/>
    </w:rPr>
  </w:style>
  <w:style w:type="paragraph" w:customStyle="1" w:styleId="TableBodyText">
    <w:name w:val="Table Body Text"/>
    <w:basedOn w:val="BodyText"/>
    <w:rsid w:val="00584E9F"/>
    <w:pPr>
      <w:spacing w:before="60" w:after="60"/>
    </w:pPr>
  </w:style>
  <w:style w:type="paragraph" w:styleId="ListContinue">
    <w:name w:val="List Continue"/>
    <w:basedOn w:val="List"/>
    <w:rsid w:val="00584E9F"/>
    <w:pPr>
      <w:ind w:firstLine="0"/>
    </w:pPr>
  </w:style>
  <w:style w:type="paragraph" w:customStyle="1" w:styleId="ListNote">
    <w:name w:val="List Note"/>
    <w:basedOn w:val="List"/>
    <w:rsid w:val="00584E9F"/>
    <w:pPr>
      <w:pBdr>
        <w:top w:val="single" w:sz="6" w:space="2" w:color="918585"/>
        <w:bottom w:val="single" w:sz="6" w:space="2" w:color="918585"/>
      </w:pBdr>
      <w:tabs>
        <w:tab w:val="left" w:pos="1021"/>
      </w:tabs>
      <w:ind w:firstLine="0"/>
    </w:pPr>
  </w:style>
  <w:style w:type="paragraph" w:customStyle="1" w:styleId="Warning">
    <w:name w:val="Warning"/>
    <w:basedOn w:val="BodyText"/>
    <w:rsid w:val="00584E9F"/>
    <w:pPr>
      <w:shd w:val="clear" w:color="auto" w:fill="D9D9D9"/>
      <w:tabs>
        <w:tab w:val="left" w:pos="992"/>
      </w:tabs>
      <w:ind w:left="119" w:right="119"/>
    </w:pPr>
    <w:rPr>
      <w:sz w:val="20"/>
    </w:rPr>
  </w:style>
  <w:style w:type="paragraph" w:customStyle="1" w:styleId="MarginIcons">
    <w:name w:val="Margin Icons"/>
    <w:basedOn w:val="BodyText"/>
    <w:rsid w:val="00584E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4E9F"/>
    <w:rPr>
      <w:rFonts w:ascii="Courier New" w:hAnsi="Courier New"/>
    </w:rPr>
  </w:style>
  <w:style w:type="paragraph" w:customStyle="1" w:styleId="NoteBullet">
    <w:name w:val="Note Bullet"/>
    <w:basedOn w:val="Note"/>
    <w:rsid w:val="00584E9F"/>
    <w:pPr>
      <w:tabs>
        <w:tab w:val="clear" w:pos="680"/>
      </w:tabs>
      <w:spacing w:before="60" w:after="60"/>
    </w:pPr>
  </w:style>
  <w:style w:type="paragraph" w:customStyle="1" w:styleId="SubHeading2">
    <w:name w:val="SubHeading2"/>
    <w:basedOn w:val="HeadingBase"/>
    <w:rsid w:val="00584E9F"/>
    <w:pPr>
      <w:spacing w:before="240" w:after="60"/>
    </w:pPr>
    <w:rPr>
      <w:sz w:val="20"/>
    </w:rPr>
  </w:style>
  <w:style w:type="paragraph" w:customStyle="1" w:styleId="SubHeading1">
    <w:name w:val="SubHeading1"/>
    <w:basedOn w:val="HeadingBase"/>
    <w:rsid w:val="00584E9F"/>
    <w:pPr>
      <w:spacing w:before="240" w:after="60"/>
    </w:pPr>
    <w:rPr>
      <w:color w:val="918585"/>
      <w:sz w:val="22"/>
    </w:rPr>
  </w:style>
  <w:style w:type="paragraph" w:customStyle="1" w:styleId="SideHeading">
    <w:name w:val="Side Heading"/>
    <w:basedOn w:val="HeadingBase"/>
    <w:rsid w:val="00584E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4E9F"/>
    <w:pPr>
      <w:numPr>
        <w:numId w:val="10"/>
      </w:numPr>
    </w:pPr>
  </w:style>
  <w:style w:type="paragraph" w:styleId="PlainText">
    <w:name w:val="Plain Text"/>
    <w:basedOn w:val="Normal"/>
    <w:link w:val="PlainTextChar"/>
    <w:rsid w:val="00584E9F"/>
    <w:rPr>
      <w:sz w:val="20"/>
    </w:rPr>
  </w:style>
  <w:style w:type="character" w:customStyle="1" w:styleId="PlainTextChar">
    <w:name w:val="Plain Text Char"/>
    <w:basedOn w:val="DefaultParagraphFont"/>
    <w:link w:val="PlainText"/>
    <w:rsid w:val="00584E9F"/>
    <w:rPr>
      <w:rFonts w:ascii="Courier New" w:eastAsia="Times New Roman" w:hAnsi="Courier New" w:cs="Times New Roman"/>
      <w:sz w:val="20"/>
      <w:szCs w:val="20"/>
      <w:lang w:eastAsia="en-US"/>
    </w:rPr>
  </w:style>
  <w:style w:type="character" w:customStyle="1" w:styleId="MenuOption">
    <w:name w:val="Menu Option"/>
    <w:basedOn w:val="DefaultParagraphFont"/>
    <w:rsid w:val="00584E9F"/>
    <w:rPr>
      <w:b/>
      <w:smallCaps/>
    </w:rPr>
  </w:style>
  <w:style w:type="paragraph" w:customStyle="1" w:styleId="TableListNumber">
    <w:name w:val="Table List Number"/>
    <w:basedOn w:val="ListNumber"/>
    <w:rsid w:val="00584E9F"/>
    <w:pPr>
      <w:numPr>
        <w:numId w:val="0"/>
      </w:numPr>
    </w:pPr>
  </w:style>
  <w:style w:type="paragraph" w:styleId="TOC4">
    <w:name w:val="toc 4"/>
    <w:basedOn w:val="TOCBase"/>
    <w:next w:val="Normal"/>
    <w:semiHidden/>
    <w:rsid w:val="00584E9F"/>
    <w:pPr>
      <w:tabs>
        <w:tab w:val="right" w:leader="dot" w:pos="9071"/>
      </w:tabs>
      <w:ind w:left="1701"/>
    </w:pPr>
  </w:style>
  <w:style w:type="paragraph" w:customStyle="1" w:styleId="ListAlpha">
    <w:name w:val="List Alpha"/>
    <w:basedOn w:val="List"/>
    <w:rsid w:val="00584E9F"/>
    <w:pPr>
      <w:numPr>
        <w:numId w:val="8"/>
      </w:numPr>
    </w:pPr>
  </w:style>
  <w:style w:type="paragraph" w:customStyle="1" w:styleId="ListAlpha2">
    <w:name w:val="List Alpha 2"/>
    <w:basedOn w:val="List2"/>
    <w:rsid w:val="00584E9F"/>
    <w:pPr>
      <w:numPr>
        <w:numId w:val="7"/>
      </w:numPr>
    </w:pPr>
  </w:style>
  <w:style w:type="paragraph" w:styleId="List2">
    <w:name w:val="List 2"/>
    <w:basedOn w:val="BodyText"/>
    <w:rsid w:val="00584E9F"/>
    <w:pPr>
      <w:tabs>
        <w:tab w:val="left" w:pos="680"/>
      </w:tabs>
      <w:spacing w:before="60" w:after="60"/>
      <w:ind w:left="680" w:hanging="340"/>
    </w:pPr>
  </w:style>
  <w:style w:type="paragraph" w:styleId="List3">
    <w:name w:val="List 3"/>
    <w:basedOn w:val="BodyText"/>
    <w:rsid w:val="00584E9F"/>
    <w:pPr>
      <w:tabs>
        <w:tab w:val="left" w:pos="1021"/>
      </w:tabs>
      <w:spacing w:before="60" w:after="60"/>
      <w:ind w:left="1020" w:hanging="340"/>
    </w:pPr>
  </w:style>
  <w:style w:type="paragraph" w:styleId="List4">
    <w:name w:val="List 4"/>
    <w:basedOn w:val="BodyText"/>
    <w:rsid w:val="00584E9F"/>
    <w:pPr>
      <w:tabs>
        <w:tab w:val="left" w:pos="1361"/>
      </w:tabs>
      <w:spacing w:before="60" w:after="60"/>
      <w:ind w:left="1361" w:hanging="340"/>
    </w:pPr>
  </w:style>
  <w:style w:type="paragraph" w:styleId="List5">
    <w:name w:val="List 5"/>
    <w:basedOn w:val="BodyText"/>
    <w:rsid w:val="00584E9F"/>
    <w:pPr>
      <w:tabs>
        <w:tab w:val="left" w:pos="1701"/>
      </w:tabs>
      <w:spacing w:before="60" w:after="60"/>
      <w:ind w:left="1701" w:hanging="340"/>
    </w:pPr>
  </w:style>
  <w:style w:type="paragraph" w:styleId="ListBullet3">
    <w:name w:val="List Bullet 3"/>
    <w:basedOn w:val="List3"/>
    <w:rsid w:val="00584E9F"/>
    <w:pPr>
      <w:numPr>
        <w:numId w:val="13"/>
      </w:numPr>
      <w:tabs>
        <w:tab w:val="clear" w:pos="1021"/>
      </w:tabs>
      <w:ind w:left="1037" w:hanging="357"/>
    </w:pPr>
  </w:style>
  <w:style w:type="paragraph" w:styleId="ListBullet4">
    <w:name w:val="List Bullet 4"/>
    <w:basedOn w:val="List4"/>
    <w:rsid w:val="00584E9F"/>
    <w:pPr>
      <w:numPr>
        <w:numId w:val="2"/>
      </w:numPr>
      <w:tabs>
        <w:tab w:val="clear" w:pos="1361"/>
      </w:tabs>
    </w:pPr>
  </w:style>
  <w:style w:type="paragraph" w:styleId="ListBullet5">
    <w:name w:val="List Bullet 5"/>
    <w:basedOn w:val="List5"/>
    <w:rsid w:val="00584E9F"/>
    <w:pPr>
      <w:numPr>
        <w:numId w:val="3"/>
      </w:numPr>
    </w:pPr>
  </w:style>
  <w:style w:type="paragraph" w:styleId="ListContinue2">
    <w:name w:val="List Continue 2"/>
    <w:basedOn w:val="List2"/>
    <w:rsid w:val="00584E9F"/>
    <w:pPr>
      <w:ind w:firstLine="0"/>
    </w:pPr>
  </w:style>
  <w:style w:type="paragraph" w:styleId="ListContinue3">
    <w:name w:val="List Continue 3"/>
    <w:basedOn w:val="List3"/>
    <w:rsid w:val="00584E9F"/>
    <w:pPr>
      <w:ind w:left="1021" w:firstLine="0"/>
    </w:pPr>
  </w:style>
  <w:style w:type="paragraph" w:styleId="ListContinue4">
    <w:name w:val="List Continue 4"/>
    <w:basedOn w:val="List4"/>
    <w:rsid w:val="00584E9F"/>
    <w:pPr>
      <w:ind w:firstLine="0"/>
    </w:pPr>
  </w:style>
  <w:style w:type="paragraph" w:styleId="ListContinue5">
    <w:name w:val="List Continue 5"/>
    <w:basedOn w:val="List5"/>
    <w:rsid w:val="00584E9F"/>
    <w:pPr>
      <w:ind w:firstLine="0"/>
    </w:pPr>
  </w:style>
  <w:style w:type="paragraph" w:styleId="ListNumber3">
    <w:name w:val="List Number 3"/>
    <w:basedOn w:val="List3"/>
    <w:rsid w:val="00584E9F"/>
    <w:pPr>
      <w:numPr>
        <w:numId w:val="4"/>
      </w:numPr>
    </w:pPr>
  </w:style>
  <w:style w:type="paragraph" w:styleId="ListNumber4">
    <w:name w:val="List Number 4"/>
    <w:basedOn w:val="List4"/>
    <w:rsid w:val="00584E9F"/>
    <w:pPr>
      <w:numPr>
        <w:numId w:val="5"/>
      </w:numPr>
    </w:pPr>
  </w:style>
  <w:style w:type="paragraph" w:styleId="ListNumber5">
    <w:name w:val="List Number 5"/>
    <w:basedOn w:val="List5"/>
    <w:rsid w:val="00584E9F"/>
    <w:pPr>
      <w:numPr>
        <w:numId w:val="6"/>
      </w:numPr>
    </w:pPr>
  </w:style>
  <w:style w:type="paragraph" w:styleId="BlockText">
    <w:name w:val="Block Text"/>
    <w:basedOn w:val="Normal"/>
    <w:rsid w:val="00584E9F"/>
    <w:pPr>
      <w:spacing w:after="120"/>
      <w:ind w:left="1440" w:right="1440"/>
    </w:pPr>
  </w:style>
  <w:style w:type="character" w:customStyle="1" w:styleId="Subscript">
    <w:name w:val="Subscript"/>
    <w:basedOn w:val="DefaultParagraphFont"/>
    <w:rsid w:val="00584E9F"/>
    <w:rPr>
      <w:sz w:val="16"/>
      <w:vertAlign w:val="subscript"/>
    </w:rPr>
  </w:style>
  <w:style w:type="character" w:customStyle="1" w:styleId="Superscript">
    <w:name w:val="Superscript"/>
    <w:basedOn w:val="DefaultParagraphFont"/>
    <w:rsid w:val="00584E9F"/>
    <w:rPr>
      <w:sz w:val="16"/>
      <w:vertAlign w:val="superscript"/>
    </w:rPr>
  </w:style>
  <w:style w:type="character" w:customStyle="1" w:styleId="Symbols">
    <w:name w:val="Symbols"/>
    <w:basedOn w:val="DefaultParagraphFont"/>
    <w:rsid w:val="00584E9F"/>
    <w:rPr>
      <w:rFonts w:ascii="Symbol" w:hAnsi="Symbol"/>
    </w:rPr>
  </w:style>
  <w:style w:type="character" w:customStyle="1" w:styleId="MenuOptions">
    <w:name w:val="Menu Options"/>
    <w:basedOn w:val="DefaultParagraphFont"/>
    <w:rsid w:val="00584E9F"/>
    <w:rPr>
      <w:rFonts w:ascii="Arial Narrow" w:hAnsi="Arial Narrow"/>
      <w:smallCaps/>
    </w:rPr>
  </w:style>
  <w:style w:type="character" w:customStyle="1" w:styleId="Buttons">
    <w:name w:val="Buttons"/>
    <w:basedOn w:val="DefaultParagraphFont"/>
    <w:rsid w:val="00584E9F"/>
    <w:rPr>
      <w:b/>
    </w:rPr>
  </w:style>
  <w:style w:type="character" w:customStyle="1" w:styleId="Underlined">
    <w:name w:val="Underlined"/>
    <w:basedOn w:val="DefaultParagraphFont"/>
    <w:rsid w:val="00584E9F"/>
    <w:rPr>
      <w:u w:val="single"/>
    </w:rPr>
  </w:style>
  <w:style w:type="paragraph" w:customStyle="1" w:styleId="TableBodyTextRight">
    <w:name w:val="Table Body Text Right"/>
    <w:basedOn w:val="TableBodyText"/>
    <w:rsid w:val="00584E9F"/>
    <w:pPr>
      <w:widowControl w:val="0"/>
      <w:autoSpaceDE w:val="0"/>
      <w:autoSpaceDN w:val="0"/>
      <w:adjustRightInd w:val="0"/>
      <w:jc w:val="right"/>
    </w:pPr>
    <w:rPr>
      <w:rFonts w:cs="Arial"/>
      <w:szCs w:val="18"/>
    </w:rPr>
  </w:style>
  <w:style w:type="paragraph" w:customStyle="1" w:styleId="CopyrightText">
    <w:name w:val="Copyright Text"/>
    <w:basedOn w:val="BodyText"/>
    <w:rsid w:val="00584E9F"/>
    <w:rPr>
      <w:sz w:val="18"/>
    </w:rPr>
  </w:style>
  <w:style w:type="paragraph" w:customStyle="1" w:styleId="BodySmallRight">
    <w:name w:val="Body Small Right"/>
    <w:basedOn w:val="BodyTextRight"/>
    <w:rsid w:val="00584E9F"/>
    <w:rPr>
      <w:sz w:val="18"/>
      <w:szCs w:val="18"/>
    </w:rPr>
  </w:style>
  <w:style w:type="paragraph" w:customStyle="1" w:styleId="MarginEdition">
    <w:name w:val="Margin Edition"/>
    <w:basedOn w:val="MarginNote"/>
    <w:rsid w:val="00584E9F"/>
    <w:pPr>
      <w:spacing w:before="0" w:after="0"/>
    </w:pPr>
    <w:rPr>
      <w:rFonts w:ascii="Times New Roman" w:hAnsi="Times New Roman"/>
      <w:color w:val="999999"/>
    </w:rPr>
  </w:style>
  <w:style w:type="paragraph" w:customStyle="1" w:styleId="Spacer">
    <w:name w:val="Spacer"/>
    <w:basedOn w:val="Normal"/>
    <w:rsid w:val="00584E9F"/>
    <w:rPr>
      <w:sz w:val="2"/>
      <w:szCs w:val="2"/>
    </w:rPr>
  </w:style>
  <w:style w:type="character" w:customStyle="1" w:styleId="Small">
    <w:name w:val="Small"/>
    <w:basedOn w:val="DefaultParagraphFont"/>
    <w:rsid w:val="00584E9F"/>
    <w:rPr>
      <w:sz w:val="16"/>
    </w:rPr>
  </w:style>
  <w:style w:type="paragraph" w:customStyle="1" w:styleId="WideTable">
    <w:name w:val="Wide Table"/>
    <w:basedOn w:val="Normal"/>
    <w:rsid w:val="00584E9F"/>
    <w:pPr>
      <w:ind w:left="-1418"/>
    </w:pPr>
    <w:rPr>
      <w:sz w:val="2"/>
      <w:szCs w:val="2"/>
    </w:rPr>
  </w:style>
  <w:style w:type="character" w:styleId="PageNumber">
    <w:name w:val="page number"/>
    <w:basedOn w:val="DefaultParagraphFont"/>
    <w:rsid w:val="00584E9F"/>
  </w:style>
  <w:style w:type="paragraph" w:styleId="Quote">
    <w:name w:val="Quote"/>
    <w:basedOn w:val="Heading1"/>
    <w:link w:val="QuoteChar"/>
    <w:qFormat/>
    <w:rsid w:val="00584E9F"/>
    <w:rPr>
      <w:b w:val="0"/>
      <w:sz w:val="72"/>
      <w:szCs w:val="72"/>
      <w:lang w:val="en-NZ"/>
    </w:rPr>
  </w:style>
  <w:style w:type="character" w:customStyle="1" w:styleId="QuoteChar">
    <w:name w:val="Quote Char"/>
    <w:basedOn w:val="DefaultParagraphFont"/>
    <w:link w:val="Quote"/>
    <w:rsid w:val="00584E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4E9F"/>
    <w:pPr>
      <w:pageBreakBefore/>
    </w:pPr>
  </w:style>
  <w:style w:type="paragraph" w:customStyle="1" w:styleId="Border">
    <w:name w:val="Border"/>
    <w:basedOn w:val="Normal"/>
    <w:qFormat/>
    <w:rsid w:val="00584E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4E9F"/>
    <w:rPr>
      <w:b/>
      <w:bCs/>
      <w:i/>
      <w:iCs/>
      <w:color w:val="auto"/>
    </w:rPr>
  </w:style>
  <w:style w:type="paragraph" w:styleId="IntenseQuote">
    <w:name w:val="Intense Quote"/>
    <w:basedOn w:val="Normal"/>
    <w:next w:val="Normal"/>
    <w:link w:val="IntenseQuoteChar"/>
    <w:uiPriority w:val="30"/>
    <w:qFormat/>
    <w:rsid w:val="00584E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4E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4E9F"/>
    <w:rPr>
      <w:smallCaps/>
      <w:color w:val="auto"/>
      <w:u w:val="single"/>
    </w:rPr>
  </w:style>
  <w:style w:type="character" w:styleId="IntenseReference">
    <w:name w:val="Intense Reference"/>
    <w:basedOn w:val="DefaultParagraphFont"/>
    <w:uiPriority w:val="32"/>
    <w:qFormat/>
    <w:rsid w:val="00584E9F"/>
    <w:rPr>
      <w:b/>
      <w:bCs/>
      <w:smallCaps/>
      <w:color w:val="auto"/>
      <w:spacing w:val="5"/>
      <w:u w:val="single"/>
    </w:rPr>
  </w:style>
  <w:style w:type="paragraph" w:customStyle="1" w:styleId="2ColumnHeading">
    <w:name w:val="2Column Heading"/>
    <w:basedOn w:val="BodyText"/>
    <w:qFormat/>
    <w:rsid w:val="00584E9F"/>
    <w:pPr>
      <w:spacing w:after="60"/>
      <w:ind w:left="-2268"/>
    </w:pPr>
    <w:rPr>
      <w:b/>
    </w:rPr>
  </w:style>
  <w:style w:type="paragraph" w:customStyle="1" w:styleId="Heading1TOC">
    <w:name w:val="Heading1 TOC"/>
    <w:basedOn w:val="Normal"/>
    <w:qFormat/>
    <w:rsid w:val="00584E9F"/>
    <w:pPr>
      <w:spacing w:before="240" w:after="120"/>
    </w:pPr>
    <w:rPr>
      <w:rFonts w:ascii="Times New Roman" w:hAnsi="Times New Roman"/>
      <w:b/>
      <w:sz w:val="32"/>
    </w:rPr>
  </w:style>
  <w:style w:type="paragraph" w:customStyle="1" w:styleId="Heading2TOC">
    <w:name w:val="Heading2 TOC"/>
    <w:basedOn w:val="Normal"/>
    <w:qFormat/>
    <w:rsid w:val="00584E9F"/>
    <w:pPr>
      <w:spacing w:before="240" w:after="60"/>
    </w:pPr>
    <w:rPr>
      <w:rFonts w:ascii="Times New Roman" w:hAnsi="Times New Roman"/>
      <w:b/>
      <w:sz w:val="28"/>
    </w:rPr>
  </w:style>
  <w:style w:type="character" w:customStyle="1" w:styleId="Underline">
    <w:name w:val="Underline"/>
    <w:basedOn w:val="DefaultParagraphFont"/>
    <w:qFormat/>
    <w:rsid w:val="00584E9F"/>
    <w:rPr>
      <w:u w:val="single"/>
    </w:rPr>
  </w:style>
  <w:style w:type="character" w:customStyle="1" w:styleId="BoldandItalics">
    <w:name w:val="Bold and Italics"/>
    <w:qFormat/>
    <w:rsid w:val="00584E9F"/>
    <w:rPr>
      <w:b/>
      <w:i/>
      <w:u w:val="none"/>
    </w:rPr>
  </w:style>
  <w:style w:type="paragraph" w:styleId="BalloonText">
    <w:name w:val="Balloon Text"/>
    <w:basedOn w:val="Normal"/>
    <w:link w:val="BalloonTextChar"/>
    <w:rsid w:val="00584E9F"/>
    <w:rPr>
      <w:rFonts w:ascii="Tahoma" w:hAnsi="Tahoma" w:cs="Tahoma"/>
      <w:sz w:val="16"/>
      <w:szCs w:val="16"/>
    </w:rPr>
  </w:style>
  <w:style w:type="character" w:customStyle="1" w:styleId="BalloonTextChar">
    <w:name w:val="Balloon Text Char"/>
    <w:basedOn w:val="DefaultParagraphFont"/>
    <w:link w:val="BalloonText"/>
    <w:rsid w:val="00584E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4E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4E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4E9F"/>
    <w:rPr>
      <w:b/>
      <w:color w:val="660033"/>
      <w:spacing w:val="0"/>
    </w:rPr>
  </w:style>
  <w:style w:type="paragraph" w:customStyle="1" w:styleId="Nameditemlist">
    <w:name w:val="Named item list"/>
    <w:basedOn w:val="BodyText"/>
    <w:qFormat/>
    <w:rsid w:val="00584E9F"/>
    <w:pPr>
      <w:tabs>
        <w:tab w:val="left" w:pos="2835"/>
      </w:tabs>
      <w:ind w:left="2835" w:hanging="2835"/>
    </w:pPr>
  </w:style>
  <w:style w:type="paragraph" w:customStyle="1" w:styleId="BodyTextnopadding">
    <w:name w:val="Body Text no padding"/>
    <w:basedOn w:val="BodyText"/>
    <w:qFormat/>
    <w:rsid w:val="00584E9F"/>
    <w:pPr>
      <w:spacing w:before="0" w:after="0"/>
    </w:pPr>
  </w:style>
  <w:style w:type="paragraph" w:customStyle="1" w:styleId="BodyTextBold">
    <w:name w:val="Body Text Bold"/>
    <w:basedOn w:val="BodyText"/>
    <w:qFormat/>
    <w:rsid w:val="00584E9F"/>
    <w:rPr>
      <w:b/>
    </w:rPr>
  </w:style>
  <w:style w:type="character" w:styleId="Hyperlink">
    <w:name w:val="Hyperlink"/>
    <w:basedOn w:val="DefaultParagraphFont"/>
    <w:uiPriority w:val="99"/>
    <w:unhideWhenUsed/>
    <w:rsid w:val="001A7D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1116</Words>
  <Characters>7501</Characters>
  <Application>Microsoft Office Word</Application>
  <DocSecurity>0</DocSecurity>
  <Lines>220</Lines>
  <Paragraphs>138</Paragraphs>
  <ScaleCrop>false</ScaleCrop>
  <Company>Author-it Software Corporation Ltd.</Company>
  <LinksUpToDate>false</LinksUpToDate>
  <CharactersWithSpaces>8479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NWPGEN012 Support the role and functions of the water industry</dc:title>
  <dc:subject>Approved</dc:subject>
  <dc:creator>BuildSkills Australia</dc:creator>
  <cp:keywords>Release: 1</cp:keywords>
  <dc:description>Review Date: 12 April 2008</dc:description>
  <cp:lastModifiedBy>HSD_TPCMSd.prod</cp:lastModifiedBy>
  <cp:revision>3</cp:revision>
  <dcterms:created xsi:type="dcterms:W3CDTF">2025-03-02T01:43:00Z</dcterms:created>
  <dcterms:modified xsi:type="dcterms:W3CDTF">2025-03-02T01:43:00Z</dcterms:modified>
</cp:coreProperties>
</file>