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795" w:rsidP="004D4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NWPGEN010 Contribute to continuous improvement of quality systems</w:t>
      </w:r>
      <w:r>
        <w:fldChar w:fldCharType="end"/>
      </w:r>
    </w:p>
    <w:p w:rsidR="004D4795" w:rsidP="004D4795">
      <w:pPr>
        <w:pStyle w:val="Version"/>
        <w:sectPr w:rsidSect="00173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64F" w:rsidP="0017364F">
      <w:pPr>
        <w:pStyle w:val="SuperHeading"/>
      </w:pPr>
      <w:r w:rsidRPr="0017364F">
        <w:t>Assessment Requirements for NWPGEN010 Contribute to continuous improvement of quality systems</w:t>
      </w:r>
    </w:p>
    <w:p w:rsidR="00000000" w:rsidRPr="0017364F" w:rsidP="0017364F">
      <w:pPr>
        <w:pStyle w:val="Heading1"/>
      </w:pPr>
      <w:bookmarkStart w:id="1" w:name="O_742854"/>
      <w:bookmarkEnd w:id="1"/>
      <w:r w:rsidRPr="001736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D4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64F">
            <w:pPr>
              <w:pStyle w:val="TableHeading"/>
              <w:rPr>
                <w:lang w:val="en-NZ"/>
              </w:rPr>
            </w:pPr>
            <w:r w:rsidRPr="0017364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64F">
            <w:pPr>
              <w:pStyle w:val="TableHeading"/>
              <w:rPr>
                <w:lang w:val="en-NZ"/>
              </w:rPr>
            </w:pPr>
            <w:r w:rsidRPr="0017364F">
              <w:t>Comments</w:t>
            </w:r>
          </w:p>
        </w:tc>
      </w:tr>
      <w:tr w:rsidTr="004D4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64F">
            <w:pPr>
              <w:pStyle w:val="BodyText"/>
              <w:rPr>
                <w:lang w:val="en-NZ"/>
              </w:rPr>
            </w:pPr>
            <w:r w:rsidRPr="0017364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64F" w:rsidP="0017364F">
            <w:pPr>
              <w:pStyle w:val="BodyText"/>
            </w:pPr>
            <w:r w:rsidRPr="0017364F">
              <w:t>These Assessment Requirements were released in NWP Water Training Package release 1.0 and meet the Standards for Training Packages.</w:t>
            </w:r>
          </w:p>
          <w:p w:rsidR="00000000" w:rsidRPr="0017364F" w:rsidP="0017364F">
            <w:pPr>
              <w:pStyle w:val="BodyText"/>
            </w:pPr>
          </w:p>
          <w:p w:rsidR="00000000" w:rsidRPr="0017364F" w:rsidP="0017364F">
            <w:pPr>
              <w:pStyle w:val="ListBullet"/>
            </w:pPr>
            <w:r w:rsidRPr="0017364F">
              <w:t>Assessment Requirements created drawing upon specified assessment information from superseded unit</w:t>
            </w:r>
          </w:p>
        </w:tc>
      </w:tr>
    </w:tbl>
    <w:p w:rsidR="00000000" w:rsidRPr="0017364F" w:rsidP="0017364F">
      <w:pPr>
        <w:pStyle w:val="BodyText"/>
      </w:pPr>
    </w:p>
    <w:p w:rsidR="00000000" w:rsidRPr="0017364F" w:rsidP="0017364F">
      <w:pPr>
        <w:pStyle w:val="AllowPageBreak"/>
      </w:pPr>
    </w:p>
    <w:p w:rsidR="00000000" w:rsidRPr="0017364F" w:rsidP="0017364F">
      <w:pPr>
        <w:pStyle w:val="Heading1"/>
      </w:pPr>
      <w:bookmarkStart w:id="2" w:name="O_742855"/>
      <w:bookmarkEnd w:id="2"/>
      <w:r w:rsidRPr="0017364F">
        <w:t>Perf</w:t>
      </w:r>
      <w:r w:rsidRPr="0017364F">
        <w:t>ormance Evidence</w:t>
      </w:r>
    </w:p>
    <w:p w:rsidR="00000000" w:rsidRPr="0017364F" w:rsidP="004D4795">
      <w:pPr>
        <w:pStyle w:val="BodyText"/>
      </w:pPr>
      <w:r w:rsidRPr="0017364F">
        <w:t>Evidence required to demonstrate competence must satisfy all of the requirements of the elements and performance criteria. If not otherwise specified the candidate must demonstrat</w:t>
      </w:r>
      <w:r w:rsidRPr="0017364F">
        <w:t>e evidence of performance of the following on at least one occasion.</w:t>
      </w:r>
    </w:p>
    <w:p w:rsidR="00000000" w:rsidRPr="0017364F" w:rsidP="0017364F">
      <w:pPr>
        <w:pStyle w:val="ListBullet"/>
      </w:pPr>
      <w:r w:rsidRPr="0017364F">
        <w:t>interpreting a range of complex and technical documents, including relevant:</w:t>
      </w:r>
    </w:p>
    <w:p w:rsidR="00000000" w:rsidRPr="0017364F" w:rsidP="0017364F">
      <w:pPr>
        <w:pStyle w:val="ListBullet2"/>
      </w:pPr>
      <w:r w:rsidRPr="0017364F">
        <w:t>regulatory, legislative, licensing and organisational requirements</w:t>
      </w:r>
    </w:p>
    <w:p w:rsidR="00000000" w:rsidRPr="0017364F" w:rsidP="0017364F">
      <w:pPr>
        <w:pStyle w:val="ListBullet2"/>
      </w:pPr>
      <w:r w:rsidRPr="0017364F">
        <w:t>codes and standards</w:t>
      </w:r>
    </w:p>
    <w:p w:rsidR="00000000" w:rsidRPr="0017364F" w:rsidP="0017364F">
      <w:pPr>
        <w:pStyle w:val="ListBullet2"/>
      </w:pPr>
      <w:r w:rsidRPr="0017364F">
        <w:t>specifications</w:t>
      </w:r>
    </w:p>
    <w:p w:rsidR="00000000" w:rsidRPr="0017364F" w:rsidP="0017364F">
      <w:pPr>
        <w:pStyle w:val="ListBullet2"/>
      </w:pPr>
      <w:r w:rsidRPr="0017364F">
        <w:t>organi</w:t>
      </w:r>
      <w:r w:rsidRPr="0017364F">
        <w:t>sational policies</w:t>
      </w:r>
    </w:p>
    <w:p w:rsidR="00000000" w:rsidRPr="0017364F" w:rsidP="0017364F">
      <w:pPr>
        <w:pStyle w:val="ListBullet"/>
      </w:pPr>
      <w:r w:rsidRPr="0017364F">
        <w:t>communicating effectively with a range of relevant parties to articulate complex ideas</w:t>
      </w:r>
    </w:p>
    <w:p w:rsidR="00000000" w:rsidRPr="0017364F" w:rsidP="0017364F">
      <w:pPr>
        <w:pStyle w:val="ListBullet"/>
      </w:pPr>
      <w:r w:rsidRPr="0017364F">
        <w:t>analysing and evaluating reports</w:t>
      </w:r>
    </w:p>
    <w:p w:rsidR="00000000" w:rsidRPr="0017364F" w:rsidP="0017364F">
      <w:pPr>
        <w:pStyle w:val="ListBullet"/>
      </w:pPr>
      <w:r w:rsidRPr="0017364F">
        <w:t>interpreting, maintaining and checking records and documents</w:t>
      </w:r>
    </w:p>
    <w:p w:rsidR="00000000" w:rsidRPr="0017364F" w:rsidP="0017364F">
      <w:pPr>
        <w:pStyle w:val="ListBullet"/>
      </w:pPr>
      <w:r w:rsidRPr="0017364F">
        <w:t xml:space="preserve">identifying opportunities for improved water management </w:t>
      </w:r>
    </w:p>
    <w:p w:rsidR="00000000" w:rsidRPr="0017364F" w:rsidP="0017364F">
      <w:pPr>
        <w:pStyle w:val="ListBullet"/>
      </w:pPr>
      <w:r w:rsidRPr="0017364F">
        <w:t>implementing operational plans collaboratively and effectively</w:t>
      </w:r>
    </w:p>
    <w:p w:rsidR="00000000" w:rsidRPr="0017364F" w:rsidP="0017364F">
      <w:pPr>
        <w:pStyle w:val="ListBullet"/>
      </w:pPr>
      <w:r w:rsidRPr="0017364F">
        <w:t>monitoring assets to ensure performance meets specifications in management plans</w:t>
      </w:r>
    </w:p>
    <w:p w:rsidR="00000000" w:rsidRPr="0017364F" w:rsidP="0017364F">
      <w:pPr>
        <w:pStyle w:val="ListBullet"/>
      </w:pPr>
      <w:r w:rsidRPr="0017364F">
        <w:t>analysing problems and applying appropriate remedial solutions</w:t>
      </w:r>
    </w:p>
    <w:p w:rsidR="00000000" w:rsidRPr="0017364F" w:rsidP="0017364F">
      <w:pPr>
        <w:pStyle w:val="ListBullet"/>
      </w:pPr>
      <w:r w:rsidRPr="0017364F">
        <w:t xml:space="preserve">performing various calculations to provide data </w:t>
      </w:r>
      <w:r w:rsidRPr="0017364F">
        <w:t>for the analysis and development of options and solutions</w:t>
      </w:r>
    </w:p>
    <w:p w:rsidR="00000000" w:rsidRPr="0017364F" w:rsidP="0017364F">
      <w:pPr>
        <w:pStyle w:val="ListBullet"/>
      </w:pPr>
      <w:r w:rsidRPr="0017364F">
        <w:t>identifying hazards and developing appropriate responses to control and mitigate risks</w:t>
      </w:r>
    </w:p>
    <w:p w:rsidR="00000000" w:rsidRPr="0017364F" w:rsidP="0017364F">
      <w:pPr>
        <w:pStyle w:val="ListBullet"/>
      </w:pPr>
      <w:r w:rsidRPr="0017364F">
        <w:t xml:space="preserve">interpreting and communicating the accreditation requirements for, and implications of non-conformance  </w:t>
      </w:r>
    </w:p>
    <w:p w:rsidR="00000000" w:rsidRPr="0017364F" w:rsidP="0017364F">
      <w:pPr>
        <w:pStyle w:val="ListBullet"/>
      </w:pPr>
      <w:r w:rsidRPr="0017364F">
        <w:t xml:space="preserve">monitoring quality systems and reporting non-conformance </w:t>
      </w:r>
    </w:p>
    <w:p w:rsidR="00000000" w:rsidRPr="0017364F" w:rsidP="0017364F">
      <w:pPr>
        <w:pStyle w:val="ListBullet"/>
      </w:pPr>
      <w:r w:rsidRPr="0017364F">
        <w:t xml:space="preserve">analysing data and proposing improvements </w:t>
      </w:r>
    </w:p>
    <w:p w:rsidR="00000000" w:rsidRPr="0017364F" w:rsidP="0017364F">
      <w:pPr>
        <w:pStyle w:val="AllowPageBreak"/>
      </w:pPr>
    </w:p>
    <w:p w:rsidR="00000000" w:rsidRPr="0017364F" w:rsidP="0017364F">
      <w:pPr>
        <w:pStyle w:val="Heading1"/>
      </w:pPr>
      <w:bookmarkStart w:id="3" w:name="O_742856"/>
      <w:bookmarkEnd w:id="3"/>
      <w:r w:rsidRPr="0017364F">
        <w:t>Knowledge Evidence</w:t>
      </w:r>
    </w:p>
    <w:p w:rsidR="00000000" w:rsidRPr="0017364F" w:rsidP="004D4795">
      <w:pPr>
        <w:pStyle w:val="BodyText"/>
      </w:pPr>
      <w:r w:rsidRPr="0017364F">
        <w:t>Evidence required to demonstrate competence must satisfy all of the requirements of the elements and performance criter</w:t>
      </w:r>
      <w:r w:rsidRPr="0017364F">
        <w:t>ia. If not otherwise specified the depth of knowledge demonstrated must be appropriate to the job context of the candidate.</w:t>
      </w:r>
    </w:p>
    <w:p w:rsidR="00000000" w:rsidRPr="0017364F" w:rsidP="0017364F">
      <w:pPr>
        <w:pStyle w:val="ListBullet"/>
      </w:pPr>
      <w:r w:rsidRPr="0017364F">
        <w:t>relevant legislation, standards and workplace policies and procedures</w:t>
      </w:r>
    </w:p>
    <w:p w:rsidR="00000000" w:rsidRPr="0017364F" w:rsidP="0017364F">
      <w:pPr>
        <w:pStyle w:val="ListBullet"/>
      </w:pPr>
      <w:r w:rsidRPr="0017364F">
        <w:t>relevant quality standards and systems, including:</w:t>
      </w:r>
    </w:p>
    <w:p w:rsidR="00000000" w:rsidRPr="0017364F" w:rsidP="0017364F">
      <w:pPr>
        <w:pStyle w:val="ListBullet2"/>
      </w:pPr>
      <w:r w:rsidRPr="0017364F">
        <w:t>Australia</w:t>
      </w:r>
      <w:r w:rsidRPr="0017364F">
        <w:t>n Drinking Water Guidelines</w:t>
      </w:r>
    </w:p>
    <w:p w:rsidR="00000000" w:rsidRPr="0017364F" w:rsidP="0017364F">
      <w:pPr>
        <w:pStyle w:val="ListBullet2"/>
      </w:pPr>
      <w:r w:rsidRPr="0017364F">
        <w:t>HACCP</w:t>
      </w:r>
    </w:p>
    <w:p w:rsidR="00000000" w:rsidRPr="0017364F" w:rsidP="0017364F">
      <w:pPr>
        <w:pStyle w:val="ListBullet2"/>
      </w:pPr>
      <w:r w:rsidRPr="0017364F">
        <w:t>ISO 9000 series quality management and quality assurance standards</w:t>
      </w:r>
    </w:p>
    <w:p w:rsidR="00000000" w:rsidRPr="0017364F" w:rsidP="0017364F">
      <w:pPr>
        <w:pStyle w:val="ListBullet2"/>
      </w:pPr>
      <w:r w:rsidRPr="0017364F">
        <w:t>ISO 14001 environmental management systems</w:t>
      </w:r>
    </w:p>
    <w:p w:rsidR="00000000" w:rsidRPr="0017364F" w:rsidP="0017364F">
      <w:pPr>
        <w:pStyle w:val="ListBullet"/>
      </w:pPr>
      <w:r w:rsidRPr="0017364F">
        <w:t>quality improvement tools and techniques including statistical process control</w:t>
      </w:r>
    </w:p>
    <w:p w:rsidR="00000000" w:rsidRPr="0017364F" w:rsidP="0017364F">
      <w:pPr>
        <w:pStyle w:val="ListBullet"/>
      </w:pPr>
      <w:r w:rsidRPr="0017364F">
        <w:t>communication channels and consultative arrangements</w:t>
      </w:r>
    </w:p>
    <w:p w:rsidR="00000000" w:rsidRPr="0017364F" w:rsidP="0017364F">
      <w:pPr>
        <w:pStyle w:val="ListBullet"/>
      </w:pPr>
      <w:r w:rsidRPr="0017364F">
        <w:t>procedures for addressing non-compliance</w:t>
      </w:r>
    </w:p>
    <w:p w:rsidR="00000000" w:rsidRPr="0017364F" w:rsidP="0017364F">
      <w:pPr>
        <w:pStyle w:val="ListBullet"/>
      </w:pPr>
      <w:r w:rsidRPr="0017364F">
        <w:t>risk assessments</w:t>
      </w:r>
    </w:p>
    <w:p w:rsidR="00000000" w:rsidRPr="0017364F" w:rsidP="0017364F">
      <w:pPr>
        <w:pStyle w:val="ListBullet"/>
      </w:pPr>
      <w:r w:rsidRPr="0017364F">
        <w:t>control charts and control limits</w:t>
      </w:r>
    </w:p>
    <w:p w:rsidR="00000000" w:rsidRPr="0017364F" w:rsidP="0017364F">
      <w:pPr>
        <w:pStyle w:val="AllowPageBreak"/>
      </w:pPr>
    </w:p>
    <w:p w:rsidR="00000000" w:rsidRPr="0017364F" w:rsidP="0017364F">
      <w:pPr>
        <w:pStyle w:val="Heading1"/>
      </w:pPr>
      <w:bookmarkStart w:id="4" w:name="O_742857"/>
      <w:bookmarkEnd w:id="4"/>
      <w:r w:rsidRPr="0017364F">
        <w:t>Assessment Conditions</w:t>
      </w:r>
    </w:p>
    <w:p w:rsidR="00000000" w:rsidRPr="0017364F" w:rsidP="004D4795">
      <w:pPr>
        <w:pStyle w:val="BodyText"/>
      </w:pPr>
      <w:r w:rsidRPr="0017364F">
        <w:t>Competency should be assessed in an actual workplace or in a simulated e</w:t>
      </w:r>
      <w:r w:rsidRPr="0017364F">
        <w:t>nvironment, with access to equipment and infrastructure appropriate to the outcome. Competency should be demonstrated over time to ensure the candidate is assessed across a variety of situations.</w:t>
      </w:r>
    </w:p>
    <w:p w:rsidR="00000000" w:rsidRPr="0017364F" w:rsidP="004D4795">
      <w:pPr>
        <w:pStyle w:val="BodyText"/>
      </w:pPr>
      <w:r w:rsidRPr="0017364F">
        <w:t>Assessors must satisfy the NVR/AQTF mandatory competency re</w:t>
      </w:r>
      <w:r w:rsidRPr="0017364F">
        <w:t>quirements for assessors.</w:t>
      </w:r>
    </w:p>
    <w:p w:rsidR="00000000" w:rsidRPr="0017364F" w:rsidP="0017364F">
      <w:pPr>
        <w:pStyle w:val="Heading1"/>
      </w:pPr>
      <w:bookmarkStart w:id="5" w:name="O_742860"/>
      <w:bookmarkEnd w:id="5"/>
      <w:r w:rsidRPr="0017364F">
        <w:t>Links</w:t>
      </w:r>
    </w:p>
    <w:p w:rsidR="00000000" w:rsidRPr="0017364F" w:rsidP="004D4795">
      <w:pPr>
        <w:pStyle w:val="BodyText"/>
      </w:pPr>
      <w:r w:rsidRPr="001736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7348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7364F" w:rsidP="004D4795">
      <w:pPr>
        <w:pStyle w:val="BodyText"/>
      </w:pPr>
      <w:r w:rsidRPr="001736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7348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7364F" w:rsidP="004D4795">
      <w:pPr>
        <w:pStyle w:val="BodyText"/>
      </w:pPr>
      <w:r w:rsidRPr="001736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7348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7364F" w:rsidP="004D4795">
      <w:pPr>
        <w:pStyle w:val="BodyText"/>
      </w:pPr>
      <w:r w:rsidRPr="0017364F">
        <w:t>Companion Volume implemen</w:t>
      </w:r>
      <w:r w:rsidRPr="0017364F">
        <w:t xml:space="preserve">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7348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7364F" w:rsidP="0017364F"/>
    <w:sectPr w:rsidSect="001736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4F" w:rsidRPr="004D4795" w:rsidP="004D4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795" w:rsidP="00173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4795" w:rsidP="00173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4795" w:rsidP="00173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7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64F" w:rsidRPr="004D4795" w:rsidP="004D47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795" w:rsidRPr="002D2AF8" w:rsidP="00173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NWPGEN010 Contribute to continuous improvement of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4D4795" w:rsidP="00173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4443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4A6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AA8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64F"/>
  </w:style>
  <w:style w:type="character" w:customStyle="1" w:styleId="Heading1Char">
    <w:name w:val="Heading 1 Char"/>
    <w:basedOn w:val="DefaultParagraphFont"/>
    <w:link w:val="Heading1"/>
    <w:rsid w:val="00173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6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6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36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3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364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3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6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364F"/>
    <w:rPr>
      <w:b/>
      <w:spacing w:val="0"/>
    </w:rPr>
  </w:style>
  <w:style w:type="paragraph" w:customStyle="1" w:styleId="SuperTitle">
    <w:name w:val="SuperTitle"/>
    <w:basedOn w:val="Title"/>
    <w:rsid w:val="00173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3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6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64F"/>
    <w:rPr>
      <w:i/>
    </w:rPr>
  </w:style>
  <w:style w:type="paragraph" w:styleId="Caption">
    <w:name w:val="caption"/>
    <w:basedOn w:val="BodyText"/>
    <w:next w:val="Normal"/>
    <w:qFormat/>
    <w:rsid w:val="00173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64F"/>
  </w:style>
  <w:style w:type="paragraph" w:styleId="TableofFigures">
    <w:name w:val="table of figures"/>
    <w:basedOn w:val="Normal"/>
    <w:next w:val="Normal"/>
    <w:semiHidden/>
    <w:rsid w:val="00173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6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364F"/>
    <w:rPr>
      <w:rFonts w:ascii="Wingdings" w:hAnsi="Wingdings"/>
    </w:rPr>
  </w:style>
  <w:style w:type="character" w:customStyle="1" w:styleId="HotSpot">
    <w:name w:val="HotSpot"/>
    <w:rsid w:val="0017364F"/>
    <w:rPr>
      <w:color w:val="0033CC"/>
      <w:u w:val="none"/>
    </w:rPr>
  </w:style>
  <w:style w:type="paragraph" w:customStyle="1" w:styleId="BodyTextRight">
    <w:name w:val="Body Text Right"/>
    <w:basedOn w:val="BodyText"/>
    <w:rsid w:val="00173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6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64F"/>
    <w:rPr>
      <w:sz w:val="32"/>
    </w:rPr>
  </w:style>
  <w:style w:type="paragraph" w:customStyle="1" w:styleId="HeadingProcedure">
    <w:name w:val="Heading Procedure"/>
    <w:basedOn w:val="HeadingBase"/>
    <w:next w:val="Normal"/>
    <w:rsid w:val="00173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64F"/>
    <w:pPr>
      <w:spacing w:before="60" w:after="60"/>
    </w:pPr>
  </w:style>
  <w:style w:type="paragraph" w:styleId="ListContinue">
    <w:name w:val="List Continue"/>
    <w:basedOn w:val="List"/>
    <w:rsid w:val="0017364F"/>
    <w:pPr>
      <w:ind w:firstLine="0"/>
    </w:pPr>
  </w:style>
  <w:style w:type="paragraph" w:customStyle="1" w:styleId="ListNote">
    <w:name w:val="List Note"/>
    <w:basedOn w:val="List"/>
    <w:rsid w:val="00173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64F"/>
    <w:rPr>
      <w:rFonts w:ascii="Courier New" w:hAnsi="Courier New"/>
    </w:rPr>
  </w:style>
  <w:style w:type="paragraph" w:customStyle="1" w:styleId="NoteBullet">
    <w:name w:val="Note Bullet"/>
    <w:basedOn w:val="Note"/>
    <w:rsid w:val="00173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6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3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64F"/>
    <w:rPr>
      <w:b/>
      <w:smallCaps/>
    </w:rPr>
  </w:style>
  <w:style w:type="paragraph" w:customStyle="1" w:styleId="TableListNumber">
    <w:name w:val="Table List Number"/>
    <w:basedOn w:val="ListNumber"/>
    <w:rsid w:val="00173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64F"/>
    <w:pPr>
      <w:numPr>
        <w:numId w:val="9"/>
      </w:numPr>
    </w:pPr>
  </w:style>
  <w:style w:type="paragraph" w:customStyle="1" w:styleId="ListAlpha2">
    <w:name w:val="List Alpha 2"/>
    <w:basedOn w:val="List2"/>
    <w:rsid w:val="0017364F"/>
    <w:pPr>
      <w:numPr>
        <w:numId w:val="8"/>
      </w:numPr>
    </w:pPr>
  </w:style>
  <w:style w:type="paragraph" w:styleId="List2">
    <w:name w:val="List 2"/>
    <w:basedOn w:val="BodyText"/>
    <w:rsid w:val="00173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6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6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364F"/>
    <w:pPr>
      <w:numPr>
        <w:numId w:val="4"/>
      </w:numPr>
    </w:pPr>
  </w:style>
  <w:style w:type="paragraph" w:styleId="ListContinue2">
    <w:name w:val="List Continue 2"/>
    <w:basedOn w:val="List2"/>
    <w:rsid w:val="0017364F"/>
    <w:pPr>
      <w:ind w:firstLine="0"/>
    </w:pPr>
  </w:style>
  <w:style w:type="paragraph" w:styleId="ListContinue3">
    <w:name w:val="List Continue 3"/>
    <w:basedOn w:val="List3"/>
    <w:rsid w:val="0017364F"/>
    <w:pPr>
      <w:ind w:left="1021" w:firstLine="0"/>
    </w:pPr>
  </w:style>
  <w:style w:type="paragraph" w:styleId="ListContinue4">
    <w:name w:val="List Continue 4"/>
    <w:basedOn w:val="List4"/>
    <w:rsid w:val="0017364F"/>
    <w:pPr>
      <w:ind w:firstLine="0"/>
    </w:pPr>
  </w:style>
  <w:style w:type="paragraph" w:styleId="ListContinue5">
    <w:name w:val="List Continue 5"/>
    <w:basedOn w:val="List5"/>
    <w:rsid w:val="0017364F"/>
    <w:pPr>
      <w:ind w:firstLine="0"/>
    </w:pPr>
  </w:style>
  <w:style w:type="paragraph" w:styleId="ListNumber3">
    <w:name w:val="List Number 3"/>
    <w:basedOn w:val="List3"/>
    <w:rsid w:val="0017364F"/>
    <w:pPr>
      <w:numPr>
        <w:numId w:val="5"/>
      </w:numPr>
    </w:pPr>
  </w:style>
  <w:style w:type="paragraph" w:styleId="ListNumber4">
    <w:name w:val="List Number 4"/>
    <w:basedOn w:val="List4"/>
    <w:rsid w:val="0017364F"/>
    <w:pPr>
      <w:numPr>
        <w:numId w:val="6"/>
      </w:numPr>
    </w:pPr>
  </w:style>
  <w:style w:type="paragraph" w:styleId="ListNumber5">
    <w:name w:val="List Number 5"/>
    <w:basedOn w:val="List5"/>
    <w:rsid w:val="0017364F"/>
    <w:pPr>
      <w:numPr>
        <w:numId w:val="7"/>
      </w:numPr>
    </w:pPr>
  </w:style>
  <w:style w:type="paragraph" w:styleId="BlockText">
    <w:name w:val="Block Text"/>
    <w:basedOn w:val="Normal"/>
    <w:rsid w:val="00173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64F"/>
    <w:rPr>
      <w:sz w:val="16"/>
      <w:vertAlign w:val="superscript"/>
    </w:rPr>
  </w:style>
  <w:style w:type="character" w:customStyle="1" w:styleId="Symbols">
    <w:name w:val="Symbols"/>
    <w:basedOn w:val="DefaultParagraphFont"/>
    <w:rsid w:val="0017364F"/>
    <w:rPr>
      <w:rFonts w:ascii="Symbol" w:hAnsi="Symbol"/>
    </w:rPr>
  </w:style>
  <w:style w:type="character" w:customStyle="1" w:styleId="MenuOptions">
    <w:name w:val="Menu Options"/>
    <w:basedOn w:val="DefaultParagraphFont"/>
    <w:rsid w:val="00173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64F"/>
    <w:rPr>
      <w:b/>
    </w:rPr>
  </w:style>
  <w:style w:type="character" w:customStyle="1" w:styleId="Underlined">
    <w:name w:val="Underlined"/>
    <w:basedOn w:val="DefaultParagraphFont"/>
    <w:rsid w:val="0017364F"/>
    <w:rPr>
      <w:u w:val="single"/>
    </w:rPr>
  </w:style>
  <w:style w:type="paragraph" w:customStyle="1" w:styleId="TableBodyTextRight">
    <w:name w:val="Table Body Text Right"/>
    <w:basedOn w:val="TableBodyText"/>
    <w:rsid w:val="00173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64F"/>
    <w:rPr>
      <w:sz w:val="18"/>
    </w:rPr>
  </w:style>
  <w:style w:type="paragraph" w:customStyle="1" w:styleId="BodySmallRight">
    <w:name w:val="Body Small Right"/>
    <w:basedOn w:val="BodyTextRight"/>
    <w:rsid w:val="0017364F"/>
    <w:rPr>
      <w:sz w:val="18"/>
      <w:szCs w:val="18"/>
    </w:rPr>
  </w:style>
  <w:style w:type="paragraph" w:customStyle="1" w:styleId="MarginEdition">
    <w:name w:val="Margin Edition"/>
    <w:basedOn w:val="MarginNote"/>
    <w:rsid w:val="00173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64F"/>
    <w:rPr>
      <w:sz w:val="2"/>
      <w:szCs w:val="2"/>
    </w:rPr>
  </w:style>
  <w:style w:type="character" w:customStyle="1" w:styleId="Small">
    <w:name w:val="Small"/>
    <w:basedOn w:val="DefaultParagraphFont"/>
    <w:rsid w:val="0017364F"/>
    <w:rPr>
      <w:sz w:val="16"/>
    </w:rPr>
  </w:style>
  <w:style w:type="paragraph" w:customStyle="1" w:styleId="WideTable">
    <w:name w:val="Wide Table"/>
    <w:basedOn w:val="Normal"/>
    <w:rsid w:val="00173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64F"/>
  </w:style>
  <w:style w:type="paragraph" w:styleId="Quote">
    <w:name w:val="Quote"/>
    <w:basedOn w:val="Heading1"/>
    <w:link w:val="QuoteChar"/>
    <w:qFormat/>
    <w:rsid w:val="00173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64F"/>
    <w:pPr>
      <w:pageBreakBefore/>
    </w:pPr>
  </w:style>
  <w:style w:type="paragraph" w:customStyle="1" w:styleId="Border">
    <w:name w:val="Border"/>
    <w:basedOn w:val="Normal"/>
    <w:qFormat/>
    <w:rsid w:val="00173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64F"/>
    <w:rPr>
      <w:u w:val="single"/>
    </w:rPr>
  </w:style>
  <w:style w:type="character" w:customStyle="1" w:styleId="BoldandItalics">
    <w:name w:val="Bold and Italics"/>
    <w:qFormat/>
    <w:rsid w:val="0017364F"/>
    <w:rPr>
      <w:b/>
      <w:i/>
      <w:u w:val="none"/>
    </w:rPr>
  </w:style>
  <w:style w:type="paragraph" w:styleId="BalloonText">
    <w:name w:val="Balloon Text"/>
    <w:basedOn w:val="Normal"/>
    <w:link w:val="BalloonTextChar"/>
    <w:rsid w:val="00173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64F"/>
    <w:pPr>
      <w:spacing w:before="0" w:after="0"/>
    </w:pPr>
  </w:style>
  <w:style w:type="paragraph" w:customStyle="1" w:styleId="BodyTextBold">
    <w:name w:val="Body Text Bold"/>
    <w:basedOn w:val="BodyText"/>
    <w:qFormat/>
    <w:rsid w:val="0017364F"/>
    <w:rPr>
      <w:b/>
    </w:rPr>
  </w:style>
  <w:style w:type="character" w:styleId="Hyperlink">
    <w:name w:val="Hyperlink"/>
    <w:basedOn w:val="DefaultParagraphFont"/>
    <w:uiPriority w:val="99"/>
    <w:unhideWhenUsed/>
    <w:rsid w:val="004D4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3532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NWPGEN010 Contribute to continuous improvement of quality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2021-01-22T01:15:00Z</dcterms:created>
  <dcterms:modified xsi:type="dcterms:W3CDTF">2021-01-22T01:15:00Z</dcterms:modified>
</cp:coreProperties>
</file>