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A60" w:rsidP="00655A60">
      <w:pPr>
        <w:pStyle w:val="Title"/>
      </w:pPr>
      <w:r>
        <w:fldChar w:fldCharType="begin"/>
      </w:r>
      <w:r>
        <w:instrText xml:space="preserve"> TITLE   \* MERGEFORMAT </w:instrText>
      </w:r>
      <w:r>
        <w:fldChar w:fldCharType="separate"/>
      </w:r>
      <w:r>
        <w:t>NWPGEN009 Perform laboratory testing</w:t>
      </w:r>
      <w:r>
        <w:fldChar w:fldCharType="end"/>
      </w:r>
    </w:p>
    <w:p w:rsidR="00655A60" w:rsidP="00655A60">
      <w:pPr>
        <w:pStyle w:val="Version"/>
        <w:sectPr w:rsidSect="004F5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9C2" w:rsidP="004F59C2">
      <w:pPr>
        <w:pStyle w:val="SuperHeading"/>
      </w:pPr>
      <w:r w:rsidRPr="004F59C2">
        <w:t>NWPGEN009 Perform laboratory testing</w:t>
      </w:r>
    </w:p>
    <w:p w:rsidR="00000000" w:rsidRPr="004F59C2" w:rsidP="004F59C2">
      <w:pPr>
        <w:pStyle w:val="Heading1"/>
      </w:pPr>
      <w:bookmarkStart w:id="1" w:name="O_742825"/>
      <w:bookmarkEnd w:id="1"/>
      <w:r w:rsidRPr="004F59C2">
        <w:t>Modification History</w:t>
      </w:r>
    </w:p>
    <w:tbl>
      <w:tblPr>
        <w:tblW w:w="0" w:type="auto"/>
        <w:tblLayout w:type="fixed"/>
        <w:tblCellMar>
          <w:left w:w="62" w:type="dxa"/>
          <w:right w:w="62" w:type="dxa"/>
        </w:tblCellMar>
        <w:tblLook w:val="0000"/>
      </w:tblPr>
      <w:tblGrid>
        <w:gridCol w:w="1134"/>
        <w:gridCol w:w="7937"/>
      </w:tblGrid>
      <w:tr w:rsidTr="0065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Comments</w:t>
            </w:r>
          </w:p>
        </w:tc>
      </w:tr>
      <w:tr w:rsidTr="0065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BodyText"/>
              <w:rPr>
                <w:lang w:val="en-NZ"/>
              </w:rPr>
            </w:pPr>
            <w:r w:rsidRPr="004F59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BodyText"/>
            </w:pPr>
            <w:r w:rsidRPr="004F59C2">
              <w:t xml:space="preserve">This unit was released in NWP Water Training Package release 1.0 and meets the Standards for Training Packages. </w:t>
            </w:r>
          </w:p>
          <w:p w:rsidR="00000000" w:rsidRPr="004F59C2" w:rsidP="004F59C2">
            <w:pPr>
              <w:pStyle w:val="BodyText"/>
            </w:pPr>
          </w:p>
          <w:p w:rsidR="00000000" w:rsidRPr="004F59C2" w:rsidP="004F59C2">
            <w:pPr>
              <w:pStyle w:val="BodyText"/>
            </w:pPr>
            <w:r w:rsidRPr="004F59C2">
              <w:t>Supersedes and is equivalent to NWP364B Perform laboratory testing.</w:t>
            </w:r>
          </w:p>
          <w:p w:rsidR="00000000" w:rsidRPr="004F59C2" w:rsidP="004F59C2">
            <w:pPr>
              <w:pStyle w:val="BodyText"/>
            </w:pPr>
          </w:p>
          <w:p w:rsidR="00000000" w:rsidRPr="004F59C2" w:rsidP="004F59C2">
            <w:pPr>
              <w:pStyle w:val="ListBullet"/>
            </w:pPr>
            <w:r w:rsidRPr="004F59C2">
              <w:t>Unit code updated</w:t>
            </w:r>
          </w:p>
          <w:p w:rsidR="00000000" w:rsidRPr="004F59C2" w:rsidP="004F59C2">
            <w:pPr>
              <w:pStyle w:val="ListBullet"/>
            </w:pPr>
            <w:r w:rsidRPr="004F59C2">
              <w:t>Content and f</w:t>
            </w:r>
            <w:r w:rsidRPr="004F59C2">
              <w:t>ormatting updated to comply with the new standards</w:t>
            </w:r>
          </w:p>
          <w:p w:rsidR="00000000" w:rsidRPr="004F59C2" w:rsidP="004F59C2">
            <w:pPr>
              <w:pStyle w:val="ListBullet"/>
            </w:pPr>
            <w:r w:rsidRPr="004F59C2">
              <w:t>All PC transitioned from passive to active voice</w:t>
            </w:r>
          </w:p>
          <w:p w:rsidR="00000000" w:rsidRPr="004F59C2" w:rsidP="004F59C2">
            <w:pPr>
              <w:pStyle w:val="ListBullet"/>
            </w:pPr>
            <w:r w:rsidRPr="004F59C2">
              <w:t>All elements and PC rewritten with occupational outcome of the unit maintained</w:t>
            </w:r>
          </w:p>
        </w:tc>
      </w:tr>
    </w:tbl>
    <w:p w:rsidR="00000000" w:rsidRPr="004F59C2" w:rsidP="004F59C2">
      <w:pPr>
        <w:pStyle w:val="BodyText"/>
      </w:pPr>
    </w:p>
    <w:p w:rsidR="00000000" w:rsidRPr="004F59C2" w:rsidP="004F59C2">
      <w:pPr>
        <w:pStyle w:val="AllowPageBreak"/>
      </w:pPr>
    </w:p>
    <w:p w:rsidR="00000000" w:rsidRPr="004F59C2" w:rsidP="004F59C2">
      <w:pPr>
        <w:pStyle w:val="Heading1"/>
      </w:pPr>
      <w:bookmarkStart w:id="2" w:name="O_742826"/>
      <w:bookmarkEnd w:id="2"/>
      <w:r w:rsidRPr="004F59C2">
        <w:t>Application</w:t>
      </w:r>
    </w:p>
    <w:p w:rsidR="00000000" w:rsidRPr="004F59C2" w:rsidP="00655A60">
      <w:pPr>
        <w:pStyle w:val="BodyText"/>
      </w:pPr>
      <w:r w:rsidRPr="004F59C2">
        <w:t>This unit describes the skills required to perform laboratory tests using standard methods and procedures and with access to readily available advice.</w:t>
      </w:r>
    </w:p>
    <w:p w:rsidR="00000000" w:rsidRPr="004F59C2" w:rsidP="00655A60">
      <w:pPr>
        <w:pStyle w:val="BodyText"/>
      </w:pPr>
      <w:r w:rsidRPr="004F59C2">
        <w:t xml:space="preserve">This unit applies to those working in the water industry, but could be used by other sectors. </w:t>
      </w:r>
    </w:p>
    <w:p w:rsidR="00000000" w:rsidRPr="004F59C2" w:rsidP="00655A60">
      <w:pPr>
        <w:pStyle w:val="BodyText"/>
      </w:pPr>
      <w:r w:rsidRPr="004F59C2">
        <w:t>The skil</w:t>
      </w:r>
      <w:r w:rsidRPr="004F59C2">
        <w:t>ls and knowledge described in this unit must be applied within the legislative, regulatory and policy environment in which they are carried out. Organisational policies and procedures must be consulted and adhered to.</w:t>
      </w:r>
    </w:p>
    <w:p w:rsidR="00000000" w:rsidRPr="004F59C2" w:rsidP="00655A60">
      <w:pPr>
        <w:pStyle w:val="BodyText"/>
      </w:pPr>
      <w:r w:rsidRPr="004F59C2">
        <w:t>Those undertaking this unit would wor</w:t>
      </w:r>
      <w:r w:rsidRPr="004F59C2">
        <w:t>k under indirect supervision, while performing complex tasks in a range of contexts.</w:t>
      </w:r>
    </w:p>
    <w:p w:rsidR="00000000" w:rsidRPr="004F59C2" w:rsidP="00655A60">
      <w:pPr>
        <w:pStyle w:val="BodyText"/>
      </w:pPr>
      <w:r w:rsidRPr="004F59C2">
        <w:t>No licensing, legislative or certification requirements apply to unit at the time of publication.</w:t>
      </w:r>
    </w:p>
    <w:p w:rsidR="00000000" w:rsidRPr="004F59C2" w:rsidP="004F59C2">
      <w:pPr>
        <w:pStyle w:val="Heading1"/>
      </w:pPr>
      <w:bookmarkStart w:id="3" w:name="O_742828"/>
      <w:bookmarkEnd w:id="3"/>
      <w:r w:rsidRPr="004F59C2">
        <w:t>Competency Field</w:t>
      </w:r>
    </w:p>
    <w:p w:rsidR="00000000" w:rsidRPr="004F59C2" w:rsidP="00655A60">
      <w:pPr>
        <w:pStyle w:val="BodyText"/>
      </w:pPr>
      <w:r w:rsidRPr="004F59C2">
        <w:t xml:space="preserve">General </w:t>
      </w:r>
    </w:p>
    <w:p w:rsidR="00000000" w:rsidRPr="004F59C2" w:rsidP="004F59C2">
      <w:pPr>
        <w:pStyle w:val="Heading1"/>
      </w:pPr>
      <w:bookmarkStart w:id="4" w:name="O_742830"/>
      <w:bookmarkEnd w:id="4"/>
      <w:r w:rsidRPr="004F59C2">
        <w:t>Elements and Performance Criteria</w:t>
      </w:r>
    </w:p>
    <w:tbl>
      <w:tblPr>
        <w:tblW w:w="0" w:type="auto"/>
        <w:tblLayout w:type="fixed"/>
        <w:tblCellMar>
          <w:left w:w="62" w:type="dxa"/>
          <w:right w:w="62" w:type="dxa"/>
        </w:tblCellMar>
        <w:tblLook w:val="0000"/>
      </w:tblPr>
      <w:tblGrid>
        <w:gridCol w:w="2268"/>
        <w:gridCol w:w="6804"/>
      </w:tblGrid>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PERFORMANCE CRITERIA</w:t>
            </w:r>
          </w:p>
        </w:tc>
      </w:tr>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BodyText"/>
              <w:rPr>
                <w:lang w:val="en-NZ"/>
              </w:rPr>
            </w:pPr>
            <w:r w:rsidRPr="004F59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BodyText"/>
              <w:rPr>
                <w:lang w:val="en-NZ"/>
              </w:rPr>
            </w:pPr>
            <w:r w:rsidRPr="004F59C2">
              <w:t>Performance criteria describe the performance needed to demonstrate achievement of the element. Where bold italicised text is used, further informatio</w:t>
            </w:r>
            <w:r w:rsidRPr="004F59C2">
              <w:t>n is detailed in the range of conditions section.</w:t>
            </w:r>
          </w:p>
        </w:tc>
      </w:tr>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List"/>
              <w:rPr>
                <w:lang w:val="en-NZ"/>
              </w:rPr>
            </w:pPr>
            <w:r w:rsidRPr="004F59C2">
              <w:rPr>
                <w:rStyle w:val="SpecialBold"/>
              </w:rPr>
              <w:t>1.</w:t>
            </w:r>
            <w:r w:rsidRPr="004F59C2">
              <w:rPr>
                <w:rStyle w:val="SpecialBold"/>
              </w:rPr>
              <w:tab/>
            </w:r>
            <w:r w:rsidRPr="004F59C2">
              <w:rPr>
                <w:rStyle w:val="BoldandItalics"/>
              </w:rPr>
              <w:t>Prepare samples</w:t>
            </w:r>
            <w:r w:rsidRPr="004F59C2">
              <w:rPr>
                <w:rStyle w:val="SpecialBold"/>
              </w:rPr>
              <w:t xml:space="preserve"> for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
            </w:pPr>
            <w:r w:rsidRPr="004F59C2">
              <w:t>1.1</w:t>
            </w:r>
            <w:r w:rsidRPr="004F59C2">
              <w:tab/>
              <w:t>Identify samples to be collected.</w:t>
            </w:r>
          </w:p>
          <w:p w:rsidR="00000000" w:rsidRPr="004F59C2" w:rsidP="004F59C2">
            <w:pPr>
              <w:pStyle w:val="List"/>
            </w:pPr>
            <w:r w:rsidRPr="004F59C2">
              <w:t>1.2</w:t>
            </w:r>
            <w:r w:rsidRPr="004F59C2">
              <w:tab/>
              <w:t>Collect samples ensuring that types, locations and times comply with requirements.</w:t>
            </w:r>
          </w:p>
          <w:p w:rsidR="00000000" w:rsidRPr="004F59C2" w:rsidP="004F59C2">
            <w:pPr>
              <w:pStyle w:val="List"/>
            </w:pPr>
            <w:r w:rsidRPr="004F59C2">
              <w:t>1.3</w:t>
            </w:r>
            <w:r w:rsidRPr="004F59C2">
              <w:tab/>
              <w:t>Maintain integrity of samples during sampling</w:t>
            </w:r>
            <w:r w:rsidRPr="004F59C2">
              <w:t>.</w:t>
            </w:r>
          </w:p>
          <w:p w:rsidR="00000000" w:rsidRPr="004F59C2" w:rsidP="004F59C2">
            <w:pPr>
              <w:pStyle w:val="List"/>
            </w:pPr>
            <w:r w:rsidRPr="004F59C2">
              <w:t>1.4</w:t>
            </w:r>
            <w:r w:rsidRPr="004F59C2">
              <w:tab/>
              <w:t>Assess and report abnormal characteristics and apply incident management principles.</w:t>
            </w:r>
          </w:p>
          <w:p w:rsidR="00000000" w:rsidRPr="004F59C2" w:rsidP="004F59C2">
            <w:pPr>
              <w:pStyle w:val="List"/>
            </w:pPr>
            <w:r w:rsidRPr="004F59C2">
              <w:t>1.5</w:t>
            </w:r>
            <w:r w:rsidRPr="004F59C2">
              <w:tab/>
              <w:t>Label, register and record laboratory samples, ensuring that the required information is transcribed accurately and legibly.</w:t>
            </w:r>
          </w:p>
          <w:p w:rsidR="00000000" w:rsidP="004F59C2">
            <w:pPr>
              <w:pStyle w:val="List"/>
              <w:rPr>
                <w:lang w:val="en-NZ"/>
              </w:rPr>
            </w:pPr>
            <w:r w:rsidRPr="004F59C2">
              <w:t>1.6</w:t>
            </w:r>
            <w:r w:rsidRPr="004F59C2">
              <w:tab/>
            </w:r>
            <w:r w:rsidRPr="004F59C2">
              <w:t>Identify samples to be tested, appropriate test method, equipment and safety requirements.</w:t>
            </w:r>
          </w:p>
        </w:tc>
      </w:tr>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List"/>
              <w:rPr>
                <w:lang w:val="en-NZ"/>
              </w:rPr>
            </w:pPr>
            <w:r w:rsidRPr="004F59C2">
              <w:rPr>
                <w:rStyle w:val="SpecialBold"/>
              </w:rPr>
              <w:t>2.</w:t>
            </w:r>
            <w:r w:rsidRPr="004F59C2">
              <w:rPr>
                <w:rStyle w:val="SpecialBold"/>
              </w:rPr>
              <w:tab/>
              <w:t>Prepare for laboratory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
            </w:pPr>
            <w:r w:rsidRPr="004F59C2">
              <w:t>2.1</w:t>
            </w:r>
            <w:r w:rsidRPr="004F59C2">
              <w:tab/>
              <w:t>Set up test equipment and/or reagents in accordance with the specified test method.</w:t>
            </w:r>
          </w:p>
          <w:p w:rsidR="00000000" w:rsidRPr="004F59C2" w:rsidP="004F59C2">
            <w:pPr>
              <w:pStyle w:val="List"/>
            </w:pPr>
            <w:r w:rsidRPr="004F59C2">
              <w:t>2.2</w:t>
            </w:r>
            <w:r w:rsidRPr="004F59C2">
              <w:tab/>
              <w:t>Conduct pre-use and safety checks.</w:t>
            </w:r>
          </w:p>
          <w:p w:rsidR="00000000" w:rsidRPr="004F59C2" w:rsidP="004F59C2">
            <w:pPr>
              <w:pStyle w:val="List"/>
            </w:pPr>
            <w:r w:rsidRPr="004F59C2">
              <w:t>2.3</w:t>
            </w:r>
            <w:r w:rsidRPr="004F59C2">
              <w:tab/>
              <w:t>Identify and report faulty or unsafe equipment to appropriate personnel.</w:t>
            </w:r>
          </w:p>
          <w:p w:rsidR="00000000" w:rsidP="004F59C2">
            <w:pPr>
              <w:pStyle w:val="List"/>
              <w:rPr>
                <w:lang w:val="en-NZ"/>
              </w:rPr>
            </w:pPr>
            <w:r w:rsidRPr="004F59C2">
              <w:t>2.4</w:t>
            </w:r>
            <w:r w:rsidRPr="004F59C2">
              <w:tab/>
              <w:t>Check the calibration status of equipment and conduct calibration or report calibration requirements to appropriate personnel.</w:t>
            </w:r>
          </w:p>
        </w:tc>
      </w:tr>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List"/>
              <w:rPr>
                <w:lang w:val="en-NZ"/>
              </w:rPr>
            </w:pPr>
            <w:r w:rsidRPr="004F59C2">
              <w:rPr>
                <w:rStyle w:val="SpecialBold"/>
              </w:rPr>
              <w:t>3.</w:t>
            </w:r>
            <w:r w:rsidRPr="004F59C2">
              <w:rPr>
                <w:rStyle w:val="SpecialBold"/>
              </w:rPr>
              <w:tab/>
              <w:t>Perform tests on samples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
            </w:pPr>
            <w:r w:rsidRPr="004F59C2">
              <w:t>3.1</w:t>
            </w:r>
            <w:r w:rsidRPr="004F59C2">
              <w:tab/>
              <w:t>Preserve the integ</w:t>
            </w:r>
            <w:r w:rsidRPr="004F59C2">
              <w:t>rity of samples and eliminate the possibility of cross-contamination.</w:t>
            </w:r>
          </w:p>
          <w:p w:rsidR="00000000" w:rsidRPr="004F59C2" w:rsidP="004F59C2">
            <w:pPr>
              <w:pStyle w:val="List"/>
            </w:pPr>
            <w:r w:rsidRPr="004F59C2">
              <w:t>3.2</w:t>
            </w:r>
            <w:r w:rsidRPr="004F59C2">
              <w:tab/>
              <w:t>Identify, prepare, and weigh or measure sample and standards to be tested.</w:t>
            </w:r>
          </w:p>
          <w:p w:rsidR="00000000" w:rsidRPr="004F59C2" w:rsidP="004F59C2">
            <w:pPr>
              <w:pStyle w:val="List"/>
            </w:pPr>
            <w:r w:rsidRPr="004F59C2">
              <w:t>3.3</w:t>
            </w:r>
            <w:r w:rsidRPr="004F59C2">
              <w:tab/>
              <w:t xml:space="preserve">Follow test methods and perform sequence of tests using safety equipment. </w:t>
            </w:r>
          </w:p>
          <w:p w:rsidR="00000000" w:rsidRPr="004F59C2" w:rsidP="004F59C2">
            <w:pPr>
              <w:pStyle w:val="List"/>
            </w:pPr>
            <w:r w:rsidRPr="004F59C2">
              <w:t>3.4</w:t>
            </w:r>
            <w:r w:rsidRPr="004F59C2">
              <w:tab/>
              <w:t>Perform calculations.</w:t>
            </w:r>
          </w:p>
          <w:p w:rsidR="00000000" w:rsidRPr="004F59C2" w:rsidP="004F59C2">
            <w:pPr>
              <w:pStyle w:val="List"/>
            </w:pPr>
            <w:r w:rsidRPr="004F59C2">
              <w:t>3.</w:t>
            </w:r>
            <w:r w:rsidRPr="004F59C2">
              <w:t>5</w:t>
            </w:r>
            <w:r w:rsidRPr="004F59C2">
              <w:tab/>
              <w:t>Shut down equipment.</w:t>
            </w:r>
          </w:p>
          <w:p w:rsidR="00000000" w:rsidRPr="004F59C2" w:rsidP="004F59C2">
            <w:pPr>
              <w:pStyle w:val="List"/>
            </w:pPr>
            <w:r w:rsidRPr="004F59C2">
              <w:t>3.6</w:t>
            </w:r>
            <w:r w:rsidRPr="004F59C2">
              <w:tab/>
              <w:t xml:space="preserve">Store unused reagents and dispose of wastes as required by relevant regulations and codes. </w:t>
            </w:r>
          </w:p>
          <w:p w:rsidR="00000000" w:rsidP="004F59C2">
            <w:pPr>
              <w:pStyle w:val="List"/>
              <w:rPr>
                <w:lang w:val="en-NZ"/>
              </w:rPr>
            </w:pPr>
            <w:r w:rsidRPr="004F59C2">
              <w:t>3.7</w:t>
            </w:r>
            <w:r w:rsidRPr="004F59C2">
              <w:tab/>
              <w:t>Clean and store equipment.</w:t>
            </w:r>
          </w:p>
        </w:tc>
      </w:tr>
      <w:tr w:rsidTr="004F59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List"/>
              <w:rPr>
                <w:lang w:val="en-NZ"/>
              </w:rPr>
            </w:pPr>
            <w:r w:rsidRPr="004F59C2">
              <w:rPr>
                <w:rStyle w:val="SpecialBold"/>
              </w:rPr>
              <w:t>4.</w:t>
            </w:r>
            <w:r w:rsidRPr="004F59C2">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
            </w:pPr>
            <w:r w:rsidRPr="004F59C2">
              <w:t>4.1</w:t>
            </w:r>
            <w:r w:rsidRPr="004F59C2">
              <w:tab/>
              <w:t>Apply chain of custody principles.</w:t>
            </w:r>
          </w:p>
          <w:p w:rsidR="00000000" w:rsidRPr="004F59C2" w:rsidP="004F59C2">
            <w:pPr>
              <w:pStyle w:val="List"/>
            </w:pPr>
            <w:r w:rsidRPr="004F59C2">
              <w:t>4.2</w:t>
            </w:r>
            <w:r w:rsidRPr="004F59C2">
              <w:tab/>
              <w:t>Record results.</w:t>
            </w:r>
          </w:p>
          <w:p w:rsidR="00000000" w:rsidRPr="004F59C2" w:rsidP="004F59C2">
            <w:pPr>
              <w:pStyle w:val="List"/>
            </w:pPr>
            <w:r w:rsidRPr="004F59C2">
              <w:t>4.3</w:t>
            </w:r>
            <w:r w:rsidRPr="004F59C2">
              <w:tab/>
              <w:t>Identify and report ‘</w:t>
            </w:r>
            <w:r w:rsidRPr="004F59C2">
              <w:t>out of specification’ or atypical results.</w:t>
            </w:r>
          </w:p>
          <w:p w:rsidR="00000000" w:rsidRPr="004F59C2" w:rsidP="004F59C2">
            <w:pPr>
              <w:pStyle w:val="List"/>
            </w:pPr>
            <w:r w:rsidRPr="004F59C2">
              <w:t>4.4</w:t>
            </w:r>
            <w:r w:rsidRPr="004F59C2">
              <w:tab/>
              <w:t>Report observations or measurements requiring further action.</w:t>
            </w:r>
          </w:p>
          <w:p w:rsidR="00000000" w:rsidRPr="004F59C2" w:rsidP="004F59C2">
            <w:pPr>
              <w:pStyle w:val="List"/>
            </w:pPr>
            <w:r w:rsidRPr="004F59C2">
              <w:t>4.5</w:t>
            </w:r>
            <w:r w:rsidRPr="004F59C2">
              <w:tab/>
              <w:t xml:space="preserve">Clear and restore work area. </w:t>
            </w:r>
          </w:p>
        </w:tc>
      </w:tr>
    </w:tbl>
    <w:p w:rsidR="00000000" w:rsidRPr="004F59C2" w:rsidP="004F59C2">
      <w:pPr>
        <w:pStyle w:val="List"/>
      </w:pPr>
    </w:p>
    <w:p w:rsidR="00000000" w:rsidRPr="004F59C2" w:rsidP="004F59C2">
      <w:pPr>
        <w:pStyle w:val="AllowPageBreak"/>
      </w:pPr>
    </w:p>
    <w:p w:rsidR="00000000" w:rsidRPr="004F59C2" w:rsidP="004F59C2">
      <w:pPr>
        <w:pStyle w:val="Heading1"/>
      </w:pPr>
      <w:bookmarkStart w:id="5" w:name="O_742831"/>
      <w:bookmarkEnd w:id="5"/>
      <w:r w:rsidRPr="004F59C2">
        <w:t>Foundation Skills</w:t>
      </w:r>
    </w:p>
    <w:p w:rsidR="00000000" w:rsidRPr="004F59C2" w:rsidP="00655A60">
      <w:pPr>
        <w:pStyle w:val="BodyText"/>
      </w:pPr>
      <w:r w:rsidRPr="004F59C2">
        <w:t>The foundation skills demands of this unit have been mapped for alignment wi</w:t>
      </w:r>
      <w:r w:rsidRPr="004F59C2">
        <w:t>th the Australian Core Skills Framework (ACSF). The following tables outline the performance levels indicated for successful attainment of the unit.</w:t>
      </w:r>
    </w:p>
    <w:p w:rsidR="00000000" w:rsidRPr="004F59C2" w:rsidP="004F59C2">
      <w:pPr>
        <w:pStyle w:val="BodyText"/>
        <w:keepNext/>
      </w:pPr>
    </w:p>
    <w:p w:rsidR="00655A60" w:rsidP="004F59C2">
      <w:pPr>
        <w:pStyle w:val="BodyText"/>
      </w:pPr>
      <w:bookmarkStart w:id="6" w:name="O_7723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655A60" w:rsidP="004F59C2">
      <w:pPr>
        <w:pStyle w:val="BodyText"/>
      </w:pPr>
    </w:p>
    <w:p w:rsidR="00000000" w:rsidRPr="004F59C2" w:rsidP="00655A60">
      <w:pPr>
        <w:pStyle w:val="BodyText"/>
      </w:pPr>
      <w:r w:rsidRPr="004F59C2">
        <w:t>The foundation skills demands of this unit have been mapped for alignment with the Australian Core Skills Framework (ACSF). The following tables outline the performance levels indicated for successful attainment of the unit.</w:t>
      </w:r>
    </w:p>
    <w:p w:rsidR="00000000" w:rsidRPr="004F59C2" w:rsidP="004F59C2">
      <w:pPr>
        <w:pStyle w:val="Heading1"/>
      </w:pPr>
      <w:bookmarkStart w:id="7" w:name="O_742832"/>
      <w:bookmarkEnd w:id="7"/>
      <w:r w:rsidRPr="004F59C2">
        <w:t>Range of Conditions</w:t>
      </w:r>
    </w:p>
    <w:tbl>
      <w:tblPr>
        <w:tblW w:w="0" w:type="auto"/>
        <w:tblLayout w:type="fixed"/>
        <w:tblCellMar>
          <w:left w:w="62" w:type="dxa"/>
          <w:right w:w="62" w:type="dxa"/>
        </w:tblCellMar>
        <w:tblLook w:val="0000"/>
      </w:tblPr>
      <w:tblGrid>
        <w:gridCol w:w="2203"/>
        <w:gridCol w:w="6804"/>
      </w:tblGrid>
      <w:tr w:rsidTr="004F59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BodyText"/>
              <w:rPr>
                <w:lang w:val="en-NZ"/>
              </w:rPr>
            </w:pPr>
            <w:r w:rsidRPr="004F59C2">
              <w:t>Types of sample preparation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Bullet"/>
            </w:pPr>
            <w:r w:rsidRPr="004F59C2">
              <w:t>sub sampling</w:t>
            </w:r>
          </w:p>
          <w:p w:rsidR="00000000" w:rsidRPr="004F59C2" w:rsidP="004F59C2">
            <w:pPr>
              <w:pStyle w:val="ListBullet"/>
            </w:pPr>
            <w:r w:rsidRPr="004F59C2">
              <w:t>dilution</w:t>
            </w:r>
          </w:p>
          <w:p w:rsidR="00000000" w:rsidRPr="004F59C2" w:rsidP="004F59C2">
            <w:pPr>
              <w:pStyle w:val="ListBullet"/>
            </w:pPr>
            <w:r w:rsidRPr="004F59C2">
              <w:t>filtration</w:t>
            </w:r>
          </w:p>
          <w:p w:rsidR="00000000" w:rsidRPr="004F59C2" w:rsidP="004F59C2">
            <w:pPr>
              <w:pStyle w:val="ListBullet"/>
            </w:pPr>
            <w:r w:rsidRPr="004F59C2">
              <w:t>digestion</w:t>
            </w:r>
          </w:p>
          <w:p w:rsidR="00000000" w:rsidRPr="004F59C2" w:rsidP="004F59C2">
            <w:pPr>
              <w:pStyle w:val="ListBullet"/>
            </w:pPr>
            <w:r w:rsidRPr="004F59C2">
              <w:t>mixing/agitation</w:t>
            </w:r>
          </w:p>
          <w:p w:rsidR="00000000" w:rsidRPr="004F59C2" w:rsidP="004F59C2">
            <w:pPr>
              <w:pStyle w:val="ListBullet"/>
            </w:pPr>
            <w:r w:rsidRPr="004F59C2">
              <w:t>heating/cooling</w:t>
            </w:r>
          </w:p>
          <w:p w:rsidR="00000000" w:rsidP="004F59C2">
            <w:pPr>
              <w:pStyle w:val="ListBullet"/>
              <w:rPr>
                <w:lang w:val="en-NZ"/>
              </w:rPr>
            </w:pPr>
            <w:r w:rsidRPr="004F59C2">
              <w:t>neutralisation/ quenching</w:t>
            </w:r>
          </w:p>
        </w:tc>
      </w:tr>
      <w:tr w:rsidTr="004F59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BodyText"/>
            </w:pPr>
            <w:r w:rsidRPr="004F59C2">
              <w:t>Off-site/laboratory complex  tests for wastewater include:</w:t>
            </w:r>
          </w:p>
          <w:p w:rsidR="00000000" w:rsidP="004F59C2">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Bullet"/>
            </w:pPr>
            <w:r w:rsidRPr="004F59C2">
              <w:t xml:space="preserve">chlorine </w:t>
            </w:r>
          </w:p>
          <w:p w:rsidR="00000000" w:rsidRPr="004F59C2" w:rsidP="004F59C2">
            <w:pPr>
              <w:pStyle w:val="ListBullet"/>
            </w:pPr>
            <w:r w:rsidRPr="004F59C2">
              <w:t>free ammonia</w:t>
            </w:r>
          </w:p>
          <w:p w:rsidR="00000000" w:rsidRPr="004F59C2" w:rsidP="004F59C2">
            <w:pPr>
              <w:pStyle w:val="ListBullet"/>
            </w:pPr>
            <w:r w:rsidRPr="004F59C2">
              <w:t xml:space="preserve">colour </w:t>
            </w:r>
          </w:p>
          <w:p w:rsidR="00000000" w:rsidRPr="004F59C2" w:rsidP="004F59C2">
            <w:pPr>
              <w:pStyle w:val="ListBullet"/>
            </w:pPr>
            <w:r w:rsidRPr="004F59C2">
              <w:t>redox</w:t>
            </w:r>
          </w:p>
          <w:p w:rsidR="00000000" w:rsidRPr="004F59C2" w:rsidP="004F59C2">
            <w:pPr>
              <w:pStyle w:val="ListBullet"/>
            </w:pPr>
            <w:r w:rsidRPr="004F59C2">
              <w:t>Sludge Volume Index</w:t>
            </w:r>
          </w:p>
          <w:p w:rsidR="00000000" w:rsidRPr="004F59C2" w:rsidP="004F59C2">
            <w:pPr>
              <w:pStyle w:val="ListBullet"/>
            </w:pPr>
            <w:r w:rsidRPr="004F59C2">
              <w:t>alkalinity</w:t>
            </w:r>
          </w:p>
          <w:p w:rsidR="00000000" w:rsidRPr="004F59C2" w:rsidP="004F59C2">
            <w:pPr>
              <w:pStyle w:val="ListBullet"/>
            </w:pPr>
            <w:r w:rsidRPr="004F59C2">
              <w:t>settle ability</w:t>
            </w:r>
          </w:p>
          <w:p w:rsidR="00000000" w:rsidRPr="004F59C2" w:rsidP="004F59C2">
            <w:pPr>
              <w:pStyle w:val="ListBullet"/>
            </w:pPr>
            <w:r w:rsidRPr="004F59C2">
              <w:t>Mixed Liquor Suspended Solids</w:t>
            </w:r>
          </w:p>
          <w:p w:rsidR="00000000" w:rsidRPr="004F59C2" w:rsidP="004F59C2">
            <w:pPr>
              <w:pStyle w:val="ListBullet"/>
            </w:pPr>
            <w:r w:rsidRPr="004F59C2">
              <w:t>Chemical Oxygen Demand, Biochemical Oxygen Demand</w:t>
            </w:r>
          </w:p>
          <w:p w:rsidR="00000000" w:rsidRPr="004F59C2" w:rsidP="004F59C2">
            <w:pPr>
              <w:pStyle w:val="ListBullet"/>
            </w:pPr>
            <w:r w:rsidRPr="004F59C2">
              <w:t>total organic carbon</w:t>
            </w:r>
          </w:p>
          <w:p w:rsidR="00000000" w:rsidRPr="004F59C2" w:rsidP="004F59C2">
            <w:pPr>
              <w:pStyle w:val="ListBullet"/>
            </w:pPr>
            <w:r w:rsidRPr="004F59C2">
              <w:t xml:space="preserve">nutrient testing </w:t>
            </w:r>
          </w:p>
          <w:p w:rsidR="00000000" w:rsidRPr="004F59C2" w:rsidP="004F59C2">
            <w:pPr>
              <w:pStyle w:val="ListBullet"/>
            </w:pPr>
            <w:r w:rsidRPr="004F59C2">
              <w:t>filamentous organisms</w:t>
            </w:r>
          </w:p>
          <w:p w:rsidR="00000000" w:rsidRPr="004F59C2" w:rsidP="004F59C2">
            <w:pPr>
              <w:pStyle w:val="ListBullet"/>
            </w:pPr>
            <w:r w:rsidRPr="004F59C2">
              <w:t>spectrophotometric analysis</w:t>
            </w:r>
          </w:p>
          <w:p w:rsidR="00000000" w:rsidRPr="004F59C2" w:rsidP="004F59C2">
            <w:pPr>
              <w:pStyle w:val="ListBullet"/>
            </w:pPr>
            <w:r w:rsidRPr="004F59C2">
              <w:t xml:space="preserve">potentiometric analysis </w:t>
            </w:r>
          </w:p>
          <w:p w:rsidR="00000000" w:rsidRPr="004F59C2" w:rsidP="004F59C2">
            <w:pPr>
              <w:pStyle w:val="ListBullet"/>
            </w:pPr>
            <w:r w:rsidRPr="004F59C2">
              <w:t>colorimetric comparators</w:t>
            </w:r>
          </w:p>
          <w:p w:rsidR="00000000" w:rsidRPr="004F59C2" w:rsidP="004F59C2">
            <w:pPr>
              <w:pStyle w:val="ListBullet"/>
            </w:pPr>
            <w:r w:rsidRPr="004F59C2">
              <w:t xml:space="preserve">volumetric analysis </w:t>
            </w:r>
          </w:p>
          <w:p w:rsidR="00000000" w:rsidRPr="004F59C2" w:rsidP="004F59C2">
            <w:pPr>
              <w:pStyle w:val="ListBullet"/>
            </w:pPr>
            <w:r w:rsidRPr="004F59C2">
              <w:t>microscopy</w:t>
            </w:r>
          </w:p>
          <w:p w:rsidR="00000000" w:rsidP="004F59C2">
            <w:pPr>
              <w:pStyle w:val="ListBullet"/>
              <w:rPr>
                <w:lang w:val="en-NZ"/>
              </w:rPr>
            </w:pPr>
            <w:r w:rsidRPr="004F59C2">
              <w:t>gravimetric analysis</w:t>
            </w:r>
          </w:p>
        </w:tc>
      </w:tr>
      <w:tr w:rsidTr="004F59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BodyText"/>
            </w:pPr>
            <w:r w:rsidRPr="004F59C2">
              <w:t>Off-site/laboratory complex  tests for drinking water include:</w:t>
            </w:r>
          </w:p>
          <w:p w:rsidR="00000000" w:rsidP="004F59C2">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ListBullet"/>
            </w:pPr>
            <w:r w:rsidRPr="004F59C2">
              <w:t>taste and odour</w:t>
            </w:r>
          </w:p>
          <w:p w:rsidR="00000000" w:rsidRPr="004F59C2" w:rsidP="004F59C2">
            <w:pPr>
              <w:pStyle w:val="ListBullet"/>
            </w:pPr>
            <w:r w:rsidRPr="004F59C2">
              <w:t xml:space="preserve">chlorine </w:t>
            </w:r>
          </w:p>
          <w:p w:rsidR="00000000" w:rsidRPr="004F59C2" w:rsidP="004F59C2">
            <w:pPr>
              <w:pStyle w:val="ListBullet"/>
            </w:pPr>
            <w:r w:rsidRPr="004F59C2">
              <w:t>free ammonia</w:t>
            </w:r>
          </w:p>
          <w:p w:rsidR="00000000" w:rsidRPr="004F59C2" w:rsidP="004F59C2">
            <w:pPr>
              <w:pStyle w:val="ListBullet"/>
            </w:pPr>
            <w:r w:rsidRPr="004F59C2">
              <w:t>colour redox</w:t>
            </w:r>
          </w:p>
          <w:p w:rsidR="00000000" w:rsidRPr="004F59C2" w:rsidP="004F59C2">
            <w:pPr>
              <w:pStyle w:val="ListBullet"/>
            </w:pPr>
            <w:r w:rsidRPr="004F59C2">
              <w:t xml:space="preserve">UV absorbance and transmittance </w:t>
            </w:r>
          </w:p>
          <w:p w:rsidR="00000000" w:rsidRPr="004F59C2" w:rsidP="004F59C2">
            <w:pPr>
              <w:pStyle w:val="ListBullet"/>
            </w:pPr>
            <w:r w:rsidRPr="004F59C2">
              <w:t xml:space="preserve">nutrient testing </w:t>
            </w:r>
          </w:p>
          <w:p w:rsidR="00000000" w:rsidRPr="004F59C2" w:rsidP="004F59C2">
            <w:pPr>
              <w:pStyle w:val="ListBullet"/>
            </w:pPr>
            <w:r w:rsidRPr="004F59C2">
              <w:t>fluoride</w:t>
            </w:r>
          </w:p>
          <w:p w:rsidR="00000000" w:rsidRPr="004F59C2" w:rsidP="004F59C2">
            <w:pPr>
              <w:pStyle w:val="ListBullet"/>
            </w:pPr>
            <w:r w:rsidRPr="004F59C2">
              <w:t>iron</w:t>
            </w:r>
          </w:p>
          <w:p w:rsidR="00000000" w:rsidRPr="004F59C2" w:rsidP="004F59C2">
            <w:pPr>
              <w:pStyle w:val="ListBullet"/>
            </w:pPr>
            <w:r w:rsidRPr="004F59C2">
              <w:t>manganese</w:t>
            </w:r>
          </w:p>
          <w:p w:rsidR="00000000" w:rsidRPr="004F59C2" w:rsidP="004F59C2">
            <w:pPr>
              <w:pStyle w:val="ListBullet"/>
            </w:pPr>
            <w:r w:rsidRPr="004F59C2">
              <w:t>microscopy</w:t>
            </w:r>
          </w:p>
          <w:p w:rsidR="00000000" w:rsidRPr="004F59C2" w:rsidP="004F59C2">
            <w:pPr>
              <w:pStyle w:val="ListBullet"/>
            </w:pPr>
            <w:r w:rsidRPr="004F59C2">
              <w:t xml:space="preserve">Silt Density Index </w:t>
            </w:r>
          </w:p>
          <w:p w:rsidR="00000000" w:rsidRPr="004F59C2" w:rsidP="004F59C2">
            <w:pPr>
              <w:pStyle w:val="ListBullet"/>
            </w:pPr>
            <w:r w:rsidRPr="004F59C2">
              <w:t>gravimetric analysis</w:t>
            </w:r>
          </w:p>
          <w:p w:rsidR="00000000" w:rsidRPr="004F59C2" w:rsidP="004F59C2">
            <w:pPr>
              <w:pStyle w:val="ListBullet"/>
            </w:pPr>
            <w:r w:rsidRPr="004F59C2">
              <w:t>aluminium</w:t>
            </w:r>
          </w:p>
          <w:p w:rsidR="00000000" w:rsidRPr="004F59C2" w:rsidP="004F59C2">
            <w:pPr>
              <w:pStyle w:val="ListBullet"/>
            </w:pPr>
            <w:r w:rsidRPr="004F59C2">
              <w:t>alkalinity</w:t>
            </w:r>
          </w:p>
          <w:p w:rsidR="00000000" w:rsidRPr="004F59C2" w:rsidP="004F59C2">
            <w:pPr>
              <w:pStyle w:val="ListBullet"/>
            </w:pPr>
            <w:r w:rsidRPr="004F59C2">
              <w:t>hardness</w:t>
            </w:r>
          </w:p>
          <w:p w:rsidR="00000000" w:rsidRPr="004F59C2" w:rsidP="004F59C2">
            <w:pPr>
              <w:pStyle w:val="ListBullet"/>
            </w:pPr>
            <w:r w:rsidRPr="004F59C2">
              <w:t>jar testing</w:t>
            </w:r>
          </w:p>
          <w:p w:rsidR="00000000" w:rsidRPr="004F59C2" w:rsidP="004F59C2">
            <w:pPr>
              <w:pStyle w:val="ListBullet"/>
            </w:pPr>
            <w:r w:rsidRPr="004F59C2">
              <w:t>spectrophotometric analysis</w:t>
            </w:r>
          </w:p>
          <w:p w:rsidR="00000000" w:rsidRPr="004F59C2" w:rsidP="004F59C2">
            <w:pPr>
              <w:pStyle w:val="ListBullet"/>
            </w:pPr>
            <w:r w:rsidRPr="004F59C2">
              <w:t xml:space="preserve">potentiometric analysis </w:t>
            </w:r>
          </w:p>
          <w:p w:rsidR="00000000" w:rsidRPr="004F59C2" w:rsidP="004F59C2">
            <w:pPr>
              <w:pStyle w:val="ListBullet"/>
            </w:pPr>
            <w:r w:rsidRPr="004F59C2">
              <w:t>colorimetric comparators</w:t>
            </w:r>
          </w:p>
          <w:p w:rsidR="00000000" w:rsidRPr="004F59C2" w:rsidP="004F59C2">
            <w:pPr>
              <w:pStyle w:val="ListBullet"/>
            </w:pPr>
            <w:r w:rsidRPr="004F59C2">
              <w:t>volumetric analysis</w:t>
            </w:r>
          </w:p>
        </w:tc>
      </w:tr>
    </w:tbl>
    <w:p w:rsidR="00000000" w:rsidRPr="004F59C2" w:rsidP="004F59C2">
      <w:pPr>
        <w:pStyle w:val="BodyText"/>
      </w:pPr>
    </w:p>
    <w:p w:rsidR="00000000" w:rsidRPr="004F59C2" w:rsidP="004F59C2">
      <w:pPr>
        <w:pStyle w:val="AllowPageBreak"/>
      </w:pPr>
    </w:p>
    <w:p w:rsidR="00000000" w:rsidRPr="004F59C2" w:rsidP="004F59C2">
      <w:pPr>
        <w:pStyle w:val="Heading1"/>
      </w:pPr>
      <w:bookmarkStart w:id="8" w:name="O_742833"/>
      <w:bookmarkEnd w:id="8"/>
      <w:r w:rsidRPr="004F59C2">
        <w:t>Unit Mapping Information</w:t>
      </w:r>
    </w:p>
    <w:p w:rsidR="00000000" w:rsidRPr="004F59C2" w:rsidP="00655A60">
      <w:pPr>
        <w:pStyle w:val="BodyText"/>
      </w:pPr>
      <w:r w:rsidRPr="004F59C2">
        <w:t>Supersedes and is equivalent to NWP364B Perform laboratory testing.</w:t>
      </w:r>
    </w:p>
    <w:p w:rsidR="00000000" w:rsidRPr="004F59C2" w:rsidP="004F59C2">
      <w:pPr>
        <w:pStyle w:val="Heading1"/>
      </w:pPr>
      <w:bookmarkStart w:id="9" w:name="O_742840"/>
      <w:bookmarkEnd w:id="9"/>
      <w:r w:rsidRPr="004F59C2">
        <w:t>Links</w:t>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sectPr w:rsidSect="004F59C2">
          <w:headerReference w:type="default" r:id="rId11"/>
          <w:footerReference w:type="default" r:id="rId12"/>
          <w:pgSz w:w="11908" w:h="16833"/>
          <w:pgMar w:top="1702" w:right="1418" w:bottom="1702" w:left="1418" w:header="992" w:footer="992" w:gutter="0"/>
          <w:cols w:space="720"/>
          <w:noEndnote/>
          <w:docGrid w:linePitch="299"/>
        </w:sectPr>
      </w:pPr>
    </w:p>
    <w:p w:rsidR="00000000" w:rsidRPr="004F59C2" w:rsidP="004F59C2">
      <w:pPr>
        <w:pStyle w:val="SuperHeading"/>
      </w:pPr>
      <w:r w:rsidRPr="004F59C2">
        <w:t>Assessment Requirements for NWPGEN009 Perform laboratory testing</w:t>
      </w:r>
    </w:p>
    <w:p w:rsidR="00000000" w:rsidRPr="004F59C2" w:rsidP="004F59C2">
      <w:pPr>
        <w:pStyle w:val="Heading1"/>
      </w:pPr>
      <w:bookmarkStart w:id="10" w:name="O_742835"/>
      <w:bookmarkEnd w:id="10"/>
      <w:r w:rsidRPr="004F59C2">
        <w:t>Modification History</w:t>
      </w:r>
    </w:p>
    <w:tbl>
      <w:tblPr>
        <w:tblW w:w="0" w:type="auto"/>
        <w:tblLayout w:type="fixed"/>
        <w:tblCellMar>
          <w:left w:w="62" w:type="dxa"/>
          <w:right w:w="62" w:type="dxa"/>
        </w:tblCellMar>
        <w:tblLook w:val="0000"/>
      </w:tblPr>
      <w:tblGrid>
        <w:gridCol w:w="1134"/>
        <w:gridCol w:w="7937"/>
      </w:tblGrid>
      <w:tr w:rsidTr="0065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TableHeading"/>
              <w:rPr>
                <w:lang w:val="en-NZ"/>
              </w:rPr>
            </w:pPr>
            <w:r w:rsidRPr="004F59C2">
              <w:t>Comments</w:t>
            </w:r>
          </w:p>
        </w:tc>
      </w:tr>
      <w:tr w:rsidTr="0065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9C2">
            <w:pPr>
              <w:pStyle w:val="BodyText"/>
              <w:rPr>
                <w:lang w:val="en-NZ"/>
              </w:rPr>
            </w:pPr>
            <w:r w:rsidRPr="004F59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9C2" w:rsidP="004F59C2">
            <w:pPr>
              <w:pStyle w:val="BodyText"/>
            </w:pPr>
            <w:r w:rsidRPr="004F59C2">
              <w:t xml:space="preserve">These Assessment Requirements were released in NWP Water Training Package release 1.0 and meet the Standards for Training Packages. </w:t>
            </w:r>
          </w:p>
        </w:tc>
      </w:tr>
    </w:tbl>
    <w:p w:rsidR="00000000" w:rsidRPr="004F59C2" w:rsidP="004F59C2">
      <w:pPr>
        <w:pStyle w:val="BodyText"/>
      </w:pPr>
    </w:p>
    <w:p w:rsidR="00000000" w:rsidRPr="004F59C2" w:rsidP="004F59C2">
      <w:pPr>
        <w:pStyle w:val="AllowPageBreak"/>
      </w:pPr>
    </w:p>
    <w:p w:rsidR="00000000" w:rsidRPr="004F59C2" w:rsidP="004F59C2">
      <w:pPr>
        <w:pStyle w:val="Heading1"/>
      </w:pPr>
      <w:bookmarkStart w:id="11" w:name="O_742836"/>
      <w:bookmarkEnd w:id="11"/>
      <w:r w:rsidRPr="004F59C2">
        <w:t>Performance Evidence</w:t>
      </w:r>
    </w:p>
    <w:p w:rsidR="00000000" w:rsidRPr="004F59C2" w:rsidP="00655A60">
      <w:pPr>
        <w:pStyle w:val="BodyText"/>
      </w:pPr>
      <w:r w:rsidRPr="004F59C2">
        <w:t>Evidence required to demonstrate competence must satisfy all of the requirements of</w:t>
      </w:r>
      <w:r w:rsidRPr="004F59C2">
        <w:t xml:space="preserve"> the elements and performance criteria. To be deemed competent the candidate must be assessed in a minimum of one type of sample preparation and minimum of three of the types of complex tests from either the wastewater or drinking water options listed in t</w:t>
      </w:r>
      <w:r w:rsidRPr="004F59C2">
        <w:t>he Range of Conditions. If not otherwise specified the candidate must demonstrate evidence of performance of the following on at least one occasion.</w:t>
      </w:r>
    </w:p>
    <w:p w:rsidR="00000000" w:rsidRPr="004F59C2" w:rsidP="004F59C2">
      <w:pPr>
        <w:pStyle w:val="ListBullet"/>
      </w:pPr>
      <w:r w:rsidRPr="004F59C2">
        <w:t>comparing sample description with the specification, record results and report discrepancies</w:t>
      </w:r>
    </w:p>
    <w:p w:rsidR="00000000" w:rsidRPr="004F59C2" w:rsidP="004F59C2">
      <w:pPr>
        <w:pStyle w:val="ListBullet"/>
      </w:pPr>
      <w:r w:rsidRPr="004F59C2">
        <w:t>adopting hygienic work practices</w:t>
      </w:r>
    </w:p>
    <w:p w:rsidR="00000000" w:rsidRPr="004F59C2" w:rsidP="004F59C2">
      <w:pPr>
        <w:pStyle w:val="ListBullet"/>
      </w:pPr>
      <w:r w:rsidRPr="004F59C2">
        <w:t>limiting hazards and contamination to self, work area and environment</w:t>
      </w:r>
    </w:p>
    <w:p w:rsidR="00000000" w:rsidRPr="004F59C2" w:rsidP="004F59C2">
      <w:pPr>
        <w:pStyle w:val="ListBullet"/>
      </w:pPr>
      <w:r w:rsidRPr="004F59C2">
        <w:t>producing laboratory reports and logs</w:t>
      </w:r>
    </w:p>
    <w:p w:rsidR="00000000" w:rsidRPr="004F59C2" w:rsidP="004F59C2">
      <w:pPr>
        <w:pStyle w:val="ListBullet"/>
      </w:pPr>
      <w:r w:rsidRPr="004F59C2">
        <w:t>using laboratory safety equipment and personal protective equipment</w:t>
      </w:r>
    </w:p>
    <w:p w:rsidR="00000000" w:rsidRPr="004F59C2" w:rsidP="004F59C2">
      <w:pPr>
        <w:pStyle w:val="ListBullet"/>
      </w:pPr>
      <w:r w:rsidRPr="004F59C2">
        <w:t xml:space="preserve">interpreting laboratory test methods </w:t>
      </w:r>
    </w:p>
    <w:p w:rsidR="00000000" w:rsidRPr="004F59C2" w:rsidP="004F59C2">
      <w:pPr>
        <w:pStyle w:val="ListBullet"/>
      </w:pPr>
      <w:r w:rsidRPr="004F59C2">
        <w:t>interpret</w:t>
      </w:r>
      <w:r w:rsidRPr="004F59C2">
        <w:t xml:space="preserve">ing policies, procedures and standards </w:t>
      </w:r>
    </w:p>
    <w:p w:rsidR="00000000" w:rsidRPr="004F59C2" w:rsidP="004F59C2">
      <w:pPr>
        <w:pStyle w:val="ListBullet"/>
      </w:pPr>
      <w:r w:rsidRPr="004F59C2">
        <w:t xml:space="preserve">interpreting and recording test results, including calculation of results from test data where required </w:t>
      </w:r>
    </w:p>
    <w:p w:rsidR="00000000" w:rsidRPr="004F59C2" w:rsidP="004F59C2">
      <w:pPr>
        <w:pStyle w:val="ListBullet"/>
      </w:pPr>
      <w:r w:rsidRPr="004F59C2">
        <w:t>using potentiometric, ion selective, spectrophotometric, volumetric and gravimetric laboratory equipment</w:t>
      </w:r>
    </w:p>
    <w:p w:rsidR="00000000" w:rsidRPr="004F59C2" w:rsidP="004F59C2">
      <w:pPr>
        <w:pStyle w:val="ListBullet"/>
      </w:pPr>
      <w:r w:rsidRPr="004F59C2">
        <w:t>perfor</w:t>
      </w:r>
      <w:r w:rsidRPr="004F59C2">
        <w:t>ming sub-sample and testing products</w:t>
      </w:r>
    </w:p>
    <w:p w:rsidR="00000000" w:rsidRPr="004F59C2" w:rsidP="004F59C2">
      <w:pPr>
        <w:pStyle w:val="ListBullet"/>
      </w:pPr>
      <w:r w:rsidRPr="004F59C2">
        <w:t>labelling samples for testing</w:t>
      </w:r>
    </w:p>
    <w:p w:rsidR="00000000" w:rsidRPr="004F59C2" w:rsidP="004F59C2">
      <w:pPr>
        <w:pStyle w:val="ListBullet"/>
      </w:pPr>
      <w:r w:rsidRPr="004F59C2">
        <w:t>registering and preserving samples</w:t>
      </w:r>
    </w:p>
    <w:p w:rsidR="00000000" w:rsidRPr="004F59C2" w:rsidP="004F59C2">
      <w:pPr>
        <w:pStyle w:val="ListBullet"/>
      </w:pPr>
      <w:r w:rsidRPr="004F59C2">
        <w:t>selecting the correct equipment and checking equipment performance</w:t>
      </w:r>
    </w:p>
    <w:p w:rsidR="00000000" w:rsidRPr="004F59C2" w:rsidP="004F59C2">
      <w:pPr>
        <w:pStyle w:val="ListBullet"/>
      </w:pPr>
      <w:r w:rsidRPr="004F59C2">
        <w:t>maintaining a safe work environment</w:t>
      </w:r>
    </w:p>
    <w:p w:rsidR="00000000" w:rsidRPr="004F59C2" w:rsidP="004F59C2">
      <w:pPr>
        <w:pStyle w:val="AllowPageBreak"/>
      </w:pPr>
    </w:p>
    <w:p w:rsidR="00000000" w:rsidRPr="004F59C2" w:rsidP="004F59C2">
      <w:pPr>
        <w:pStyle w:val="Heading1"/>
      </w:pPr>
      <w:bookmarkStart w:id="12" w:name="O_742837"/>
      <w:bookmarkEnd w:id="12"/>
      <w:r w:rsidRPr="004F59C2">
        <w:t>Knowledge Evidence</w:t>
      </w:r>
    </w:p>
    <w:p w:rsidR="00000000" w:rsidRPr="004F59C2" w:rsidP="00655A60">
      <w:pPr>
        <w:pStyle w:val="BodyText"/>
      </w:pPr>
      <w:r w:rsidRPr="004F59C2">
        <w:t>Evidence requir</w:t>
      </w:r>
      <w:r w:rsidRPr="004F59C2">
        <w:t>ed to demonstrate competence must satisfy all of the requirements of the elements and performance criteria. If not otherwise specified the depth of knowledge demonstrated must be appropriate to the job context of the candidate.</w:t>
      </w:r>
    </w:p>
    <w:p w:rsidR="00000000" w:rsidRPr="004F59C2" w:rsidP="00655A60">
      <w:pPr>
        <w:pStyle w:val="BodyText"/>
      </w:pPr>
      <w:r w:rsidRPr="004F59C2">
        <w:t>Operational knowledge of:</w:t>
      </w:r>
    </w:p>
    <w:p w:rsidR="00000000" w:rsidRPr="004F59C2" w:rsidP="004F59C2">
      <w:pPr>
        <w:pStyle w:val="ListBullet"/>
      </w:pPr>
      <w:r w:rsidRPr="004F59C2">
        <w:t>purpose of tests</w:t>
      </w:r>
    </w:p>
    <w:p w:rsidR="00000000" w:rsidRPr="004F59C2" w:rsidP="004F59C2">
      <w:pPr>
        <w:pStyle w:val="ListBullet"/>
      </w:pPr>
      <w:r w:rsidRPr="004F59C2">
        <w:t>principles of the standard method</w:t>
      </w:r>
    </w:p>
    <w:p w:rsidR="00000000" w:rsidRPr="004F59C2" w:rsidP="004F59C2">
      <w:pPr>
        <w:pStyle w:val="ListBullet"/>
      </w:pPr>
      <w:r w:rsidRPr="004F59C2">
        <w:t>calibration and/or pre-use equipment checks and their basis</w:t>
      </w:r>
    </w:p>
    <w:p w:rsidR="00000000" w:rsidRPr="004F59C2" w:rsidP="004F59C2">
      <w:pPr>
        <w:pStyle w:val="ListBullet"/>
      </w:pPr>
      <w:r w:rsidRPr="004F59C2">
        <w:t>relevant standards and specifications and their interpretation</w:t>
      </w:r>
    </w:p>
    <w:p w:rsidR="00000000" w:rsidRPr="004F59C2" w:rsidP="004F59C2">
      <w:pPr>
        <w:pStyle w:val="ListBullet"/>
      </w:pPr>
      <w:r w:rsidRPr="004F59C2">
        <w:t>source of uncertainty in measurements and methods for control</w:t>
      </w:r>
    </w:p>
    <w:p w:rsidR="00000000" w:rsidRPr="004F59C2" w:rsidP="004F59C2">
      <w:pPr>
        <w:pStyle w:val="ListBullet"/>
      </w:pPr>
      <w:r w:rsidRPr="004F59C2">
        <w:t>importance and appropriate use of certified reference materials</w:t>
      </w:r>
    </w:p>
    <w:p w:rsidR="00000000" w:rsidRPr="004F59C2" w:rsidP="004F59C2">
      <w:pPr>
        <w:pStyle w:val="ListBullet"/>
      </w:pPr>
      <w:r w:rsidRPr="004F59C2">
        <w:t>procedures for recognition of unexpected or unusual results and likely causes</w:t>
      </w:r>
    </w:p>
    <w:p w:rsidR="00000000" w:rsidRPr="004F59C2" w:rsidP="004F59C2">
      <w:pPr>
        <w:pStyle w:val="ListBullet"/>
      </w:pPr>
      <w:r w:rsidRPr="004F59C2">
        <w:t>WHS for sample and testing</w:t>
      </w:r>
    </w:p>
    <w:p w:rsidR="00000000" w:rsidRPr="004F59C2" w:rsidP="004F59C2">
      <w:pPr>
        <w:pStyle w:val="ListBullet"/>
      </w:pPr>
      <w:r w:rsidRPr="004F59C2">
        <w:t>safety data sheets</w:t>
      </w:r>
    </w:p>
    <w:p w:rsidR="00000000" w:rsidRPr="004F59C2" w:rsidP="004F59C2">
      <w:pPr>
        <w:pStyle w:val="AllowPageBreak"/>
      </w:pPr>
    </w:p>
    <w:p w:rsidR="00000000" w:rsidRPr="004F59C2" w:rsidP="004F59C2">
      <w:pPr>
        <w:pStyle w:val="Heading1"/>
      </w:pPr>
      <w:bookmarkStart w:id="13" w:name="O_742838"/>
      <w:bookmarkEnd w:id="13"/>
      <w:r w:rsidRPr="004F59C2">
        <w:t>Assessment Conditions</w:t>
      </w:r>
    </w:p>
    <w:p w:rsidR="00655A60" w:rsidP="00655A60">
      <w:pPr>
        <w:pStyle w:val="BodyText"/>
      </w:pPr>
      <w:r w:rsidRPr="004F59C2">
        <w:t>Competency should be assessed</w:t>
      </w:r>
      <w:r w:rsidRPr="004F59C2">
        <w:t xml:space="preserve"> in an actual workplace or in a simulated environment, with access to equipment and infrastructure appropriate to the outcome. Competency should be demonstrated over time to ensure the candidate is assessed across a variety of situations.</w:t>
      </w:r>
    </w:p>
    <w:p w:rsidR="00000000" w:rsidRPr="004F59C2" w:rsidP="00655A60">
      <w:pPr>
        <w:pStyle w:val="BodyText"/>
      </w:pPr>
      <w:r w:rsidRPr="004F59C2">
        <w:t xml:space="preserve">Assessors must </w:t>
      </w:r>
      <w:r w:rsidRPr="004F59C2">
        <w:t>satisfy the NVR/AQTF mandatory competency requirements for assessors</w:t>
      </w:r>
    </w:p>
    <w:p w:rsidR="00000000" w:rsidRPr="004F59C2" w:rsidP="004F59C2">
      <w:pPr>
        <w:pStyle w:val="Heading1"/>
      </w:pPr>
      <w:bookmarkStart w:id="14" w:name="O_742841"/>
      <w:bookmarkEnd w:id="14"/>
      <w:r w:rsidRPr="004F59C2">
        <w:t>Links</w:t>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Companion Volume i</w:t>
      </w:r>
      <w:r w:rsidRPr="004F59C2">
        <w:t xml:space="preserve">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655A60">
      <w:pPr>
        <w:pStyle w:val="BodyText"/>
      </w:pPr>
      <w:r w:rsidRPr="004F59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350C">
        <w:rPr>
          <w:rStyle w:val="Hyperlink"/>
        </w:rPr>
        <w:t>https://vetnet.gov.au/Pages/TrainingDocs.aspx?q=26336bc0-04e5-49d9-8c31-46c49b6a0037</w:t>
      </w:r>
      <w:r>
        <w:fldChar w:fldCharType="end"/>
      </w:r>
    </w:p>
    <w:p w:rsidR="00000000" w:rsidRPr="004F59C2" w:rsidP="004F59C2"/>
    <w:sectPr w:rsidSect="004F59C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rsidRPr="00655A60" w:rsidP="00655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60" w:rsidP="004F5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5A60" w:rsidP="004F59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55A60" w:rsidP="004F59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rsidP="004F59C2">
    <w:pPr>
      <w:pStyle w:val="Footer"/>
      <w:framePr w:wrap="around"/>
    </w:pPr>
    <w:r>
      <w:fldChar w:fldCharType="begin"/>
    </w:r>
    <w:r>
      <w:instrText xml:space="preserve"> DOCPROPERTY  Subject  \* MERGEFORMAT </w:instrText>
    </w:r>
    <w:r>
      <w:fldChar w:fldCharType="separate"/>
    </w:r>
    <w:r w:rsidR="00655A60">
      <w:t>Approved</w:t>
    </w:r>
    <w:r w:rsidR="00655A60">
      <w:fldChar w:fldCharType="end"/>
    </w:r>
    <w:r>
      <w:tab/>
      <w:t xml:space="preserve">Page </w:t>
    </w:r>
    <w:r>
      <w:fldChar w:fldCharType="begin"/>
    </w:r>
    <w:r>
      <w:instrText xml:space="preserve"> PAGE  \* Arabic  \* MERGEFORMAT </w:instrText>
    </w:r>
    <w:r>
      <w:fldChar w:fldCharType="separate"/>
    </w:r>
    <w:r w:rsidR="00655A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A60">
      <w:rPr>
        <w:noProof/>
      </w:rPr>
      <w:t>6</w:t>
    </w:r>
    <w:r>
      <w:rPr>
        <w:noProof/>
      </w:rPr>
      <w:fldChar w:fldCharType="end"/>
    </w:r>
  </w:p>
  <w:p w:rsidR="004F59C2" w:rsidP="004F59C2">
    <w:pPr>
      <w:pStyle w:val="Footer"/>
      <w:framePr w:wrap="around"/>
    </w:pPr>
    <w:r>
      <w:t xml:space="preserve">© Commonwealth of Australia, </w:t>
    </w:r>
    <w:r>
      <w:fldChar w:fldCharType="begin"/>
    </w:r>
    <w:r>
      <w:instrText xml:space="preserve"> DATE  \@ "yyyy"  \* MERGEFORMAT </w:instrText>
    </w:r>
    <w:r>
      <w:fldChar w:fldCharType="separate"/>
    </w:r>
    <w:r w:rsidR="00655A60">
      <w:rPr>
        <w:noProof/>
      </w:rPr>
      <w:t>2025</w:t>
    </w:r>
    <w:r>
      <w:fldChar w:fldCharType="end"/>
    </w:r>
    <w:r>
      <w:tab/>
    </w:r>
    <w:r>
      <w:fldChar w:fldCharType="begin"/>
    </w:r>
    <w:r>
      <w:instrText xml:space="preserve"> DOCPROPERTY  Author  \* MERGEFORMAT </w:instrText>
    </w:r>
    <w:r>
      <w:fldChar w:fldCharType="separate"/>
    </w:r>
    <w:r w:rsidR="00655A60">
      <w:t>BuildSkills Australia</w:t>
    </w:r>
    <w:r w:rsidR="00655A60">
      <w:fldChar w:fldCharType="end"/>
    </w:r>
  </w:p>
  <w:p w:rsidR="004F59C2" w:rsidP="004F5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9C2" w:rsidRPr="00655A60" w:rsidP="00655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60" w:rsidRPr="002D2AF8" w:rsidP="004F59C2">
    <w:pPr>
      <w:pStyle w:val="Header"/>
      <w:framePr w:wrap="around"/>
    </w:pPr>
    <w:r>
      <w:fldChar w:fldCharType="begin"/>
    </w:r>
    <w:r>
      <w:instrText xml:space="preserve"> TITLE   \* MERGEFORMAT </w:instrText>
    </w:r>
    <w:r>
      <w:fldChar w:fldCharType="separate"/>
    </w:r>
    <w:r>
      <w:t>NWPGEN009 Perform laboratory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5A60" w:rsidP="004F59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C2" w:rsidRPr="002D2AF8" w:rsidP="004F59C2">
    <w:pPr>
      <w:pStyle w:val="Header"/>
      <w:framePr w:wrap="around"/>
    </w:pPr>
    <w:r>
      <w:fldChar w:fldCharType="begin"/>
    </w:r>
    <w:r>
      <w:instrText xml:space="preserve"> TITLE   \* MERGEFORMAT </w:instrText>
    </w:r>
    <w:r>
      <w:fldChar w:fldCharType="separate"/>
    </w:r>
    <w:r w:rsidR="00655A60">
      <w:t>NWPGEN009 Perform laboratory testing</w:t>
    </w:r>
    <w:r w:rsidR="00655A60">
      <w:fldChar w:fldCharType="end"/>
    </w:r>
    <w:r>
      <w:tab/>
      <w:t xml:space="preserve">Date this document was generated: </w:t>
    </w:r>
    <w:r>
      <w:fldChar w:fldCharType="begin"/>
    </w:r>
    <w:r>
      <w:instrText xml:space="preserve"> CREATEDATE  \@ "d MMMM yyyy"  \* MERGEFORMAT </w:instrText>
    </w:r>
    <w:r>
      <w:fldChar w:fldCharType="separate"/>
    </w:r>
    <w:r w:rsidR="00655A60">
      <w:rPr>
        <w:noProof/>
      </w:rPr>
      <w:t>1 March 2025</w:t>
    </w:r>
    <w:r>
      <w:fldChar w:fldCharType="end"/>
    </w:r>
  </w:p>
  <w:p w:rsidR="004F59C2" w:rsidP="004F5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48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B82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9C2"/>
    <w:pPr>
      <w:spacing w:before="360" w:after="60"/>
      <w:outlineLvl w:val="0"/>
    </w:pPr>
    <w:rPr>
      <w:sz w:val="32"/>
    </w:rPr>
  </w:style>
  <w:style w:type="paragraph" w:styleId="Heading2">
    <w:name w:val="heading 2"/>
    <w:basedOn w:val="HeadingBase"/>
    <w:next w:val="BodyText"/>
    <w:link w:val="Heading2Char"/>
    <w:qFormat/>
    <w:rsid w:val="004F59C2"/>
    <w:pPr>
      <w:keepLines/>
      <w:spacing w:before="240" w:after="120"/>
      <w:outlineLvl w:val="1"/>
    </w:pPr>
    <w:rPr>
      <w:sz w:val="28"/>
      <w:szCs w:val="40"/>
    </w:rPr>
  </w:style>
  <w:style w:type="paragraph" w:styleId="Heading3">
    <w:name w:val="heading 3"/>
    <w:basedOn w:val="HeadingBase"/>
    <w:next w:val="BodyText"/>
    <w:link w:val="Heading3Char"/>
    <w:qFormat/>
    <w:rsid w:val="004F59C2"/>
    <w:pPr>
      <w:spacing w:before="180" w:after="120"/>
      <w:outlineLvl w:val="2"/>
    </w:pPr>
    <w:rPr>
      <w:spacing w:val="-10"/>
      <w:kern w:val="32"/>
    </w:rPr>
  </w:style>
  <w:style w:type="paragraph" w:styleId="Heading4">
    <w:name w:val="heading 4"/>
    <w:basedOn w:val="HeadingBase"/>
    <w:next w:val="BodyText"/>
    <w:link w:val="Heading4Char"/>
    <w:qFormat/>
    <w:rsid w:val="004F59C2"/>
    <w:pPr>
      <w:spacing w:before="160" w:after="120"/>
      <w:outlineLvl w:val="3"/>
    </w:pPr>
    <w:rPr>
      <w:sz w:val="22"/>
    </w:rPr>
  </w:style>
  <w:style w:type="paragraph" w:styleId="Heading5">
    <w:name w:val="heading 5"/>
    <w:basedOn w:val="HeadingBase"/>
    <w:next w:val="Normal"/>
    <w:link w:val="Heading5Char"/>
    <w:qFormat/>
    <w:rsid w:val="004F59C2"/>
    <w:pPr>
      <w:spacing w:before="80"/>
      <w:outlineLvl w:val="4"/>
    </w:pPr>
    <w:rPr>
      <w:color w:val="918585"/>
      <w:sz w:val="20"/>
    </w:rPr>
  </w:style>
  <w:style w:type="paragraph" w:styleId="Heading6">
    <w:name w:val="heading 6"/>
    <w:basedOn w:val="HeadingBase"/>
    <w:next w:val="Normal"/>
    <w:link w:val="Heading6Char"/>
    <w:qFormat/>
    <w:rsid w:val="004F59C2"/>
    <w:pPr>
      <w:spacing w:before="60"/>
      <w:outlineLvl w:val="5"/>
    </w:pPr>
    <w:rPr>
      <w:color w:val="918585"/>
      <w:sz w:val="20"/>
    </w:rPr>
  </w:style>
  <w:style w:type="paragraph" w:styleId="Heading7">
    <w:name w:val="heading 7"/>
    <w:basedOn w:val="Normal"/>
    <w:next w:val="Normal"/>
    <w:link w:val="Heading7Char"/>
    <w:qFormat/>
    <w:rsid w:val="004F59C2"/>
    <w:pPr>
      <w:ind w:left="720"/>
      <w:outlineLvl w:val="6"/>
    </w:pPr>
    <w:rPr>
      <w:i/>
    </w:rPr>
  </w:style>
  <w:style w:type="paragraph" w:styleId="Heading8">
    <w:name w:val="heading 8"/>
    <w:basedOn w:val="Normal"/>
    <w:next w:val="Normal"/>
    <w:link w:val="Heading8Char"/>
    <w:qFormat/>
    <w:rsid w:val="004F59C2"/>
    <w:pPr>
      <w:ind w:left="720"/>
      <w:outlineLvl w:val="7"/>
    </w:pPr>
    <w:rPr>
      <w:i/>
    </w:rPr>
  </w:style>
  <w:style w:type="paragraph" w:styleId="Heading9">
    <w:name w:val="heading 9"/>
    <w:basedOn w:val="Normal"/>
    <w:next w:val="Normal"/>
    <w:link w:val="Heading9Char"/>
    <w:qFormat/>
    <w:rsid w:val="004F59C2"/>
    <w:pPr>
      <w:ind w:left="720"/>
      <w:outlineLvl w:val="8"/>
    </w:pPr>
    <w:rPr>
      <w:i/>
    </w:rPr>
  </w:style>
  <w:style w:type="character" w:default="1" w:styleId="DefaultParagraphFont">
    <w:name w:val="Default Paragraph Font"/>
    <w:uiPriority w:val="1"/>
    <w:unhideWhenUsed/>
    <w:rsid w:val="004F5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9C2"/>
  </w:style>
  <w:style w:type="character" w:customStyle="1" w:styleId="Heading1Char">
    <w:name w:val="Heading 1 Char"/>
    <w:basedOn w:val="DefaultParagraphFont"/>
    <w:link w:val="Heading1"/>
    <w:rsid w:val="004F59C2"/>
    <w:rPr>
      <w:rFonts w:ascii="Times New Roman" w:eastAsia="Times New Roman" w:hAnsi="Times New Roman" w:cs="Times New Roman"/>
      <w:b/>
      <w:sz w:val="32"/>
      <w:szCs w:val="20"/>
      <w:lang w:eastAsia="en-US"/>
    </w:rPr>
  </w:style>
  <w:style w:type="paragraph" w:styleId="BodyText">
    <w:name w:val="Body Text"/>
    <w:basedOn w:val="Normal"/>
    <w:link w:val="BodyTextChar"/>
    <w:rsid w:val="004F5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9C2"/>
    <w:rPr>
      <w:rFonts w:ascii="Times New Roman" w:eastAsia="Times New Roman" w:hAnsi="Times New Roman" w:cs="Times New Roman"/>
      <w:sz w:val="24"/>
      <w:lang w:eastAsia="en-US"/>
    </w:rPr>
  </w:style>
  <w:style w:type="paragraph" w:styleId="List">
    <w:name w:val="List"/>
    <w:basedOn w:val="BodyText"/>
    <w:next w:val="BodyText"/>
    <w:rsid w:val="004F59C2"/>
    <w:pPr>
      <w:tabs>
        <w:tab w:val="left" w:pos="340"/>
      </w:tabs>
      <w:spacing w:before="60" w:after="60"/>
      <w:ind w:left="340" w:hanging="340"/>
    </w:pPr>
  </w:style>
  <w:style w:type="paragraph" w:styleId="ListBullet">
    <w:name w:val="List Bullet"/>
    <w:basedOn w:val="List"/>
    <w:rsid w:val="004F59C2"/>
    <w:pPr>
      <w:numPr>
        <w:numId w:val="11"/>
      </w:numPr>
      <w:tabs>
        <w:tab w:val="clear" w:pos="340"/>
      </w:tabs>
      <w:spacing w:before="40" w:after="40"/>
    </w:pPr>
  </w:style>
  <w:style w:type="character" w:customStyle="1" w:styleId="SpecialBold">
    <w:name w:val="Special Bold"/>
    <w:basedOn w:val="DefaultParagraphFont"/>
    <w:rsid w:val="004F59C2"/>
    <w:rPr>
      <w:b/>
      <w:spacing w:val="0"/>
    </w:rPr>
  </w:style>
  <w:style w:type="paragraph" w:customStyle="1" w:styleId="SuperHeading">
    <w:name w:val="SuperHeading"/>
    <w:basedOn w:val="Normal"/>
    <w:rsid w:val="004F59C2"/>
    <w:pPr>
      <w:spacing w:before="240" w:after="120"/>
      <w:outlineLvl w:val="0"/>
    </w:pPr>
    <w:rPr>
      <w:rFonts w:ascii="Times New Roman" w:hAnsi="Times New Roman"/>
      <w:b/>
      <w:sz w:val="32"/>
    </w:rPr>
  </w:style>
  <w:style w:type="paragraph" w:customStyle="1" w:styleId="TableHeading">
    <w:name w:val="Table Heading"/>
    <w:basedOn w:val="HeadingBase"/>
    <w:rsid w:val="004F59C2"/>
    <w:pPr>
      <w:keepLines/>
      <w:pBdr>
        <w:bottom w:val="single" w:sz="6" w:space="1" w:color="918585"/>
      </w:pBdr>
      <w:spacing w:before="240"/>
    </w:pPr>
  </w:style>
  <w:style w:type="paragraph" w:customStyle="1" w:styleId="AllowPageBreak">
    <w:name w:val="AllowPageBreak"/>
    <w:rsid w:val="004F5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59C2"/>
    <w:rPr>
      <w:b/>
      <w:i/>
      <w:u w:val="none"/>
    </w:rPr>
  </w:style>
  <w:style w:type="character" w:customStyle="1" w:styleId="Heading2Char">
    <w:name w:val="Heading 2 Char"/>
    <w:basedOn w:val="DefaultParagraphFont"/>
    <w:link w:val="Heading2"/>
    <w:rsid w:val="004F5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9C2"/>
    <w:rPr>
      <w:rFonts w:ascii="Courier New" w:eastAsia="Times New Roman" w:hAnsi="Courier New" w:cs="Times New Roman"/>
      <w:i/>
      <w:szCs w:val="20"/>
      <w:lang w:eastAsia="en-US"/>
    </w:rPr>
  </w:style>
  <w:style w:type="paragraph" w:customStyle="1" w:styleId="HeadingBase">
    <w:name w:val="Heading Base"/>
    <w:rsid w:val="004F5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9C2"/>
    <w:pPr>
      <w:tabs>
        <w:tab w:val="right" w:leader="dot" w:pos="9072"/>
      </w:tabs>
      <w:ind w:left="567"/>
    </w:pPr>
    <w:rPr>
      <w:szCs w:val="22"/>
    </w:rPr>
  </w:style>
  <w:style w:type="paragraph" w:customStyle="1" w:styleId="TOCBase">
    <w:name w:val="TOC Base"/>
    <w:rsid w:val="004F5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9C2"/>
    <w:pPr>
      <w:tabs>
        <w:tab w:val="right" w:leader="dot" w:pos="9072"/>
      </w:tabs>
      <w:spacing w:before="40" w:after="40"/>
      <w:ind w:left="284"/>
    </w:pPr>
    <w:rPr>
      <w:rFonts w:ascii="Times New Roman" w:hAnsi="Times New Roman"/>
    </w:rPr>
  </w:style>
  <w:style w:type="paragraph" w:styleId="TOC1">
    <w:name w:val="toc 1"/>
    <w:basedOn w:val="TOCBase"/>
    <w:next w:val="Normal"/>
    <w:rsid w:val="004F5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9C2"/>
    <w:rPr>
      <w:rFonts w:ascii="Times New Roman" w:eastAsia="Times New Roman" w:hAnsi="Times New Roman" w:cs="Times New Roman"/>
      <w:sz w:val="16"/>
      <w:lang w:eastAsia="en-US"/>
    </w:rPr>
  </w:style>
  <w:style w:type="paragraph" w:styleId="Title">
    <w:name w:val="Title"/>
    <w:basedOn w:val="HeadingBase"/>
    <w:link w:val="TitleChar"/>
    <w:qFormat/>
    <w:rsid w:val="004F59C2"/>
    <w:pPr>
      <w:spacing w:before="5040"/>
      <w:jc w:val="center"/>
    </w:pPr>
    <w:rPr>
      <w:sz w:val="48"/>
      <w:szCs w:val="72"/>
      <w:lang w:val="en-US"/>
    </w:rPr>
  </w:style>
  <w:style w:type="character" w:customStyle="1" w:styleId="TitleChar">
    <w:name w:val="Title Char"/>
    <w:basedOn w:val="DefaultParagraphFont"/>
    <w:link w:val="Title"/>
    <w:rsid w:val="004F5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9C2"/>
    <w:pPr>
      <w:tabs>
        <w:tab w:val="left" w:pos="3600"/>
        <w:tab w:val="left" w:pos="3958"/>
      </w:tabs>
    </w:pPr>
  </w:style>
  <w:style w:type="paragraph" w:customStyle="1" w:styleId="Note">
    <w:name w:val="Note"/>
    <w:basedOn w:val="BodyText"/>
    <w:rsid w:val="004F5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9C2"/>
    <w:pPr>
      <w:framePr w:wrap="auto" w:hAnchor="text" w:y="6049"/>
    </w:pPr>
    <w:rPr>
      <w:color w:val="000000"/>
      <w:sz w:val="40"/>
    </w:rPr>
  </w:style>
  <w:style w:type="paragraph" w:customStyle="1" w:styleId="TOCTitle">
    <w:name w:val="TOCTitle"/>
    <w:basedOn w:val="Heading1"/>
    <w:rsid w:val="004F59C2"/>
    <w:pPr>
      <w:spacing w:after="240"/>
      <w:jc w:val="center"/>
      <w:outlineLvl w:val="9"/>
    </w:pPr>
    <w:rPr>
      <w:caps/>
    </w:rPr>
  </w:style>
  <w:style w:type="paragraph" w:customStyle="1" w:styleId="Version">
    <w:name w:val="Version"/>
    <w:rsid w:val="004F5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9C2"/>
    <w:pPr>
      <w:numPr>
        <w:numId w:val="12"/>
      </w:numPr>
      <w:tabs>
        <w:tab w:val="clear" w:pos="680"/>
      </w:tabs>
    </w:pPr>
  </w:style>
  <w:style w:type="paragraph" w:styleId="Index1">
    <w:name w:val="index 1"/>
    <w:basedOn w:val="Normal"/>
    <w:next w:val="Normal"/>
    <w:semiHidden/>
    <w:rsid w:val="004F59C2"/>
    <w:pPr>
      <w:keepNext w:val="0"/>
      <w:tabs>
        <w:tab w:val="right" w:pos="4176"/>
      </w:tabs>
      <w:ind w:left="198" w:hanging="198"/>
    </w:pPr>
    <w:rPr>
      <w:rFonts w:ascii="Garamond" w:hAnsi="Garamond"/>
    </w:rPr>
  </w:style>
  <w:style w:type="paragraph" w:styleId="IndexHeading">
    <w:name w:val="index heading"/>
    <w:basedOn w:val="Normal"/>
    <w:next w:val="Index1"/>
    <w:semiHidden/>
    <w:rsid w:val="004F59C2"/>
    <w:pPr>
      <w:spacing w:before="120" w:after="120"/>
    </w:pPr>
    <w:rPr>
      <w:rFonts w:ascii="Arial" w:hAnsi="Arial"/>
      <w:b/>
      <w:color w:val="918585"/>
      <w:sz w:val="24"/>
    </w:rPr>
  </w:style>
  <w:style w:type="paragraph" w:styleId="Header">
    <w:name w:val="header"/>
    <w:basedOn w:val="Normal"/>
    <w:link w:val="HeaderChar"/>
    <w:rsid w:val="004F5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9C2"/>
    <w:rPr>
      <w:rFonts w:ascii="Times New Roman" w:eastAsia="Times New Roman" w:hAnsi="Times New Roman" w:cs="Times New Roman"/>
      <w:sz w:val="16"/>
      <w:szCs w:val="20"/>
      <w:lang w:val="en-GB" w:eastAsia="en-US"/>
    </w:rPr>
  </w:style>
  <w:style w:type="paragraph" w:customStyle="1" w:styleId="Chapter">
    <w:name w:val="Chapter"/>
    <w:basedOn w:val="Normal"/>
    <w:rsid w:val="004F59C2"/>
    <w:pPr>
      <w:spacing w:before="240"/>
    </w:pPr>
    <w:rPr>
      <w:rFonts w:ascii="Times New Roman" w:hAnsi="Times New Roman"/>
      <w:smallCaps/>
      <w:spacing w:val="80"/>
      <w:sz w:val="28"/>
    </w:rPr>
  </w:style>
  <w:style w:type="paragraph" w:customStyle="1" w:styleId="InChapter">
    <w:name w:val="InChapter"/>
    <w:basedOn w:val="Heading3"/>
    <w:rsid w:val="004F59C2"/>
    <w:pPr>
      <w:spacing w:after="240"/>
      <w:outlineLvl w:val="9"/>
    </w:pPr>
    <w:rPr>
      <w:noProof/>
    </w:rPr>
  </w:style>
  <w:style w:type="paragraph" w:styleId="Index2">
    <w:name w:val="index 2"/>
    <w:basedOn w:val="Normal"/>
    <w:next w:val="Normal"/>
    <w:semiHidden/>
    <w:rsid w:val="004F59C2"/>
    <w:pPr>
      <w:tabs>
        <w:tab w:val="right" w:pos="4176"/>
      </w:tabs>
      <w:ind w:left="568" w:hanging="284"/>
    </w:pPr>
    <w:rPr>
      <w:rFonts w:ascii="Garamond" w:hAnsi="Garamond"/>
    </w:rPr>
  </w:style>
  <w:style w:type="paragraph" w:customStyle="1" w:styleId="Byline">
    <w:name w:val="Byline"/>
    <w:rsid w:val="004F5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9C2"/>
    <w:pPr>
      <w:tabs>
        <w:tab w:val="clear" w:pos="3600"/>
        <w:tab w:val="clear" w:pos="3958"/>
      </w:tabs>
      <w:jc w:val="right"/>
    </w:pPr>
  </w:style>
  <w:style w:type="character" w:styleId="Emphasis">
    <w:name w:val="Emphasis"/>
    <w:basedOn w:val="DefaultParagraphFont"/>
    <w:qFormat/>
    <w:rsid w:val="004F59C2"/>
    <w:rPr>
      <w:i/>
    </w:rPr>
  </w:style>
  <w:style w:type="paragraph" w:styleId="Caption">
    <w:name w:val="caption"/>
    <w:basedOn w:val="BodyText"/>
    <w:next w:val="Normal"/>
    <w:qFormat/>
    <w:rsid w:val="004F59C2"/>
    <w:pPr>
      <w:framePr w:w="2268" w:hSpace="181" w:vSpace="181" w:wrap="around" w:vAnchor="text" w:hAnchor="page" w:x="1135" w:y="285" w:anchorLock="1"/>
    </w:pPr>
    <w:rPr>
      <w:i/>
    </w:rPr>
  </w:style>
  <w:style w:type="paragraph" w:customStyle="1" w:styleId="MiniTOCTitle">
    <w:name w:val="MiniTOCTitle"/>
    <w:basedOn w:val="Heading4"/>
    <w:rsid w:val="004F59C2"/>
    <w:pPr>
      <w:spacing w:before="240"/>
      <w:outlineLvl w:val="9"/>
    </w:pPr>
    <w:rPr>
      <w:noProof/>
      <w:sz w:val="24"/>
    </w:rPr>
  </w:style>
  <w:style w:type="paragraph" w:customStyle="1" w:styleId="MiniTOCItem">
    <w:name w:val="MiniTOCItem"/>
    <w:basedOn w:val="ListBullet"/>
    <w:rsid w:val="004F59C2"/>
    <w:pPr>
      <w:numPr>
        <w:numId w:val="0"/>
      </w:numPr>
      <w:tabs>
        <w:tab w:val="right" w:leader="dot" w:pos="6521"/>
      </w:tabs>
      <w:spacing w:before="0" w:after="0"/>
    </w:pPr>
  </w:style>
  <w:style w:type="paragraph" w:customStyle="1" w:styleId="TOFTitle">
    <w:name w:val="TOFTitle"/>
    <w:basedOn w:val="TOCTitle"/>
    <w:rsid w:val="004F59C2"/>
  </w:style>
  <w:style w:type="paragraph" w:styleId="TableofFigures">
    <w:name w:val="table of figures"/>
    <w:basedOn w:val="Normal"/>
    <w:next w:val="Normal"/>
    <w:semiHidden/>
    <w:rsid w:val="004F59C2"/>
    <w:pPr>
      <w:tabs>
        <w:tab w:val="right" w:leader="dot" w:pos="9072"/>
      </w:tabs>
      <w:ind w:left="970" w:hanging="403"/>
    </w:pPr>
    <w:rPr>
      <w:rFonts w:ascii="Times New Roman" w:hAnsi="Times New Roman"/>
      <w:b/>
    </w:rPr>
  </w:style>
  <w:style w:type="paragraph" w:styleId="ListNumber">
    <w:name w:val="List Number"/>
    <w:basedOn w:val="List"/>
    <w:rsid w:val="004F59C2"/>
    <w:pPr>
      <w:numPr>
        <w:numId w:val="14"/>
      </w:numPr>
      <w:tabs>
        <w:tab w:val="clear" w:pos="340"/>
      </w:tabs>
    </w:pPr>
  </w:style>
  <w:style w:type="character" w:customStyle="1" w:styleId="WingdingSymbols">
    <w:name w:val="Wingding Symbols"/>
    <w:rsid w:val="004F59C2"/>
    <w:rPr>
      <w:rFonts w:ascii="Wingdings" w:hAnsi="Wingdings"/>
    </w:rPr>
  </w:style>
  <w:style w:type="character" w:customStyle="1" w:styleId="HotSpot">
    <w:name w:val="HotSpot"/>
    <w:rsid w:val="004F59C2"/>
    <w:rPr>
      <w:color w:val="0033CC"/>
      <w:u w:val="none"/>
    </w:rPr>
  </w:style>
  <w:style w:type="paragraph" w:customStyle="1" w:styleId="BodyTextRight">
    <w:name w:val="Body Text Right"/>
    <w:basedOn w:val="BodyText"/>
    <w:rsid w:val="004F59C2"/>
    <w:pPr>
      <w:spacing w:before="0" w:after="0"/>
      <w:jc w:val="right"/>
    </w:pPr>
  </w:style>
  <w:style w:type="paragraph" w:styleId="Index3">
    <w:name w:val="index 3"/>
    <w:basedOn w:val="ListNumber2"/>
    <w:next w:val="Normal"/>
    <w:semiHidden/>
    <w:rsid w:val="004F59C2"/>
    <w:pPr>
      <w:numPr>
        <w:numId w:val="0"/>
      </w:numPr>
      <w:tabs>
        <w:tab w:val="right" w:leader="dot" w:pos="4176"/>
      </w:tabs>
    </w:pPr>
  </w:style>
  <w:style w:type="paragraph" w:styleId="ListNumber2">
    <w:name w:val="List Number 2"/>
    <w:basedOn w:val="List2"/>
    <w:rsid w:val="004F59C2"/>
    <w:pPr>
      <w:numPr>
        <w:numId w:val="9"/>
      </w:numPr>
      <w:tabs>
        <w:tab w:val="clear" w:pos="1060"/>
      </w:tabs>
    </w:pPr>
  </w:style>
  <w:style w:type="paragraph" w:customStyle="1" w:styleId="MarginNote">
    <w:name w:val="Margin Note"/>
    <w:basedOn w:val="BodyText"/>
    <w:rsid w:val="004F5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9C2"/>
    <w:rPr>
      <w:sz w:val="32"/>
    </w:rPr>
  </w:style>
  <w:style w:type="paragraph" w:customStyle="1" w:styleId="HeadingProcedure">
    <w:name w:val="Heading Procedure"/>
    <w:basedOn w:val="HeadingBase"/>
    <w:next w:val="Normal"/>
    <w:rsid w:val="004F59C2"/>
    <w:pPr>
      <w:tabs>
        <w:tab w:val="left" w:pos="0"/>
      </w:tabs>
      <w:spacing w:before="120" w:after="60"/>
    </w:pPr>
    <w:rPr>
      <w:i/>
      <w:color w:val="918585"/>
      <w:sz w:val="22"/>
    </w:rPr>
  </w:style>
  <w:style w:type="paragraph" w:customStyle="1" w:styleId="TableBodyText">
    <w:name w:val="Table Body Text"/>
    <w:basedOn w:val="BodyText"/>
    <w:rsid w:val="004F59C2"/>
    <w:pPr>
      <w:spacing w:before="60" w:after="60"/>
    </w:pPr>
  </w:style>
  <w:style w:type="paragraph" w:styleId="ListContinue">
    <w:name w:val="List Continue"/>
    <w:basedOn w:val="List"/>
    <w:rsid w:val="004F59C2"/>
    <w:pPr>
      <w:ind w:firstLine="0"/>
    </w:pPr>
  </w:style>
  <w:style w:type="paragraph" w:customStyle="1" w:styleId="ListNote">
    <w:name w:val="List Note"/>
    <w:basedOn w:val="List"/>
    <w:rsid w:val="004F59C2"/>
    <w:pPr>
      <w:pBdr>
        <w:top w:val="single" w:sz="6" w:space="2" w:color="918585"/>
        <w:bottom w:val="single" w:sz="6" w:space="2" w:color="918585"/>
      </w:pBdr>
      <w:tabs>
        <w:tab w:val="left" w:pos="1021"/>
      </w:tabs>
      <w:ind w:firstLine="0"/>
    </w:pPr>
  </w:style>
  <w:style w:type="paragraph" w:customStyle="1" w:styleId="Warning">
    <w:name w:val="Warning"/>
    <w:basedOn w:val="BodyText"/>
    <w:rsid w:val="004F59C2"/>
    <w:pPr>
      <w:shd w:val="clear" w:color="auto" w:fill="D9D9D9"/>
      <w:tabs>
        <w:tab w:val="left" w:pos="992"/>
      </w:tabs>
      <w:ind w:left="119" w:right="119"/>
    </w:pPr>
    <w:rPr>
      <w:sz w:val="20"/>
    </w:rPr>
  </w:style>
  <w:style w:type="paragraph" w:customStyle="1" w:styleId="MarginIcons">
    <w:name w:val="Margin Icons"/>
    <w:basedOn w:val="BodyText"/>
    <w:rsid w:val="004F5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9C2"/>
    <w:rPr>
      <w:rFonts w:ascii="Courier New" w:hAnsi="Courier New"/>
    </w:rPr>
  </w:style>
  <w:style w:type="paragraph" w:customStyle="1" w:styleId="NoteBullet">
    <w:name w:val="Note Bullet"/>
    <w:basedOn w:val="Note"/>
    <w:rsid w:val="004F59C2"/>
    <w:pPr>
      <w:tabs>
        <w:tab w:val="clear" w:pos="680"/>
      </w:tabs>
      <w:spacing w:before="60" w:after="60"/>
    </w:pPr>
  </w:style>
  <w:style w:type="paragraph" w:customStyle="1" w:styleId="SubHeading2">
    <w:name w:val="SubHeading2"/>
    <w:basedOn w:val="HeadingBase"/>
    <w:rsid w:val="004F59C2"/>
    <w:pPr>
      <w:spacing w:before="240" w:after="60"/>
    </w:pPr>
    <w:rPr>
      <w:sz w:val="20"/>
    </w:rPr>
  </w:style>
  <w:style w:type="paragraph" w:customStyle="1" w:styleId="SubHeading1">
    <w:name w:val="SubHeading1"/>
    <w:basedOn w:val="HeadingBase"/>
    <w:rsid w:val="004F59C2"/>
    <w:pPr>
      <w:spacing w:before="240" w:after="60"/>
    </w:pPr>
    <w:rPr>
      <w:color w:val="918585"/>
      <w:sz w:val="22"/>
    </w:rPr>
  </w:style>
  <w:style w:type="paragraph" w:customStyle="1" w:styleId="SideHeading">
    <w:name w:val="Side Heading"/>
    <w:basedOn w:val="HeadingBase"/>
    <w:rsid w:val="004F5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9C2"/>
    <w:pPr>
      <w:numPr>
        <w:numId w:val="10"/>
      </w:numPr>
    </w:pPr>
  </w:style>
  <w:style w:type="paragraph" w:styleId="PlainText">
    <w:name w:val="Plain Text"/>
    <w:basedOn w:val="Normal"/>
    <w:link w:val="PlainTextChar"/>
    <w:rsid w:val="004F59C2"/>
    <w:rPr>
      <w:sz w:val="20"/>
    </w:rPr>
  </w:style>
  <w:style w:type="character" w:customStyle="1" w:styleId="PlainTextChar">
    <w:name w:val="Plain Text Char"/>
    <w:basedOn w:val="DefaultParagraphFont"/>
    <w:link w:val="PlainText"/>
    <w:rsid w:val="004F59C2"/>
    <w:rPr>
      <w:rFonts w:ascii="Courier New" w:eastAsia="Times New Roman" w:hAnsi="Courier New" w:cs="Times New Roman"/>
      <w:sz w:val="20"/>
      <w:szCs w:val="20"/>
      <w:lang w:eastAsia="en-US"/>
    </w:rPr>
  </w:style>
  <w:style w:type="character" w:customStyle="1" w:styleId="MenuOption">
    <w:name w:val="Menu Option"/>
    <w:basedOn w:val="DefaultParagraphFont"/>
    <w:rsid w:val="004F59C2"/>
    <w:rPr>
      <w:b/>
      <w:smallCaps/>
    </w:rPr>
  </w:style>
  <w:style w:type="paragraph" w:customStyle="1" w:styleId="TableListNumber">
    <w:name w:val="Table List Number"/>
    <w:basedOn w:val="ListNumber"/>
    <w:rsid w:val="004F59C2"/>
    <w:pPr>
      <w:numPr>
        <w:numId w:val="0"/>
      </w:numPr>
    </w:pPr>
  </w:style>
  <w:style w:type="paragraph" w:styleId="TOC4">
    <w:name w:val="toc 4"/>
    <w:basedOn w:val="TOCBase"/>
    <w:next w:val="Normal"/>
    <w:semiHidden/>
    <w:rsid w:val="004F59C2"/>
    <w:pPr>
      <w:tabs>
        <w:tab w:val="right" w:leader="dot" w:pos="9071"/>
      </w:tabs>
      <w:ind w:left="1701"/>
    </w:pPr>
  </w:style>
  <w:style w:type="paragraph" w:customStyle="1" w:styleId="ListAlpha">
    <w:name w:val="List Alpha"/>
    <w:basedOn w:val="List"/>
    <w:rsid w:val="004F59C2"/>
    <w:pPr>
      <w:numPr>
        <w:numId w:val="8"/>
      </w:numPr>
    </w:pPr>
  </w:style>
  <w:style w:type="paragraph" w:customStyle="1" w:styleId="ListAlpha2">
    <w:name w:val="List Alpha 2"/>
    <w:basedOn w:val="List2"/>
    <w:rsid w:val="004F59C2"/>
    <w:pPr>
      <w:numPr>
        <w:numId w:val="7"/>
      </w:numPr>
    </w:pPr>
  </w:style>
  <w:style w:type="paragraph" w:styleId="List2">
    <w:name w:val="List 2"/>
    <w:basedOn w:val="BodyText"/>
    <w:rsid w:val="004F59C2"/>
    <w:pPr>
      <w:tabs>
        <w:tab w:val="left" w:pos="680"/>
      </w:tabs>
      <w:spacing w:before="60" w:after="60"/>
      <w:ind w:left="680" w:hanging="340"/>
    </w:pPr>
  </w:style>
  <w:style w:type="paragraph" w:styleId="List3">
    <w:name w:val="List 3"/>
    <w:basedOn w:val="BodyText"/>
    <w:rsid w:val="004F59C2"/>
    <w:pPr>
      <w:tabs>
        <w:tab w:val="left" w:pos="1021"/>
      </w:tabs>
      <w:spacing w:before="60" w:after="60"/>
      <w:ind w:left="1020" w:hanging="340"/>
    </w:pPr>
  </w:style>
  <w:style w:type="paragraph" w:styleId="List4">
    <w:name w:val="List 4"/>
    <w:basedOn w:val="BodyText"/>
    <w:rsid w:val="004F59C2"/>
    <w:pPr>
      <w:tabs>
        <w:tab w:val="left" w:pos="1361"/>
      </w:tabs>
      <w:spacing w:before="60" w:after="60"/>
      <w:ind w:left="1361" w:hanging="340"/>
    </w:pPr>
  </w:style>
  <w:style w:type="paragraph" w:styleId="List5">
    <w:name w:val="List 5"/>
    <w:basedOn w:val="BodyText"/>
    <w:rsid w:val="004F59C2"/>
    <w:pPr>
      <w:tabs>
        <w:tab w:val="left" w:pos="1701"/>
      </w:tabs>
      <w:spacing w:before="60" w:after="60"/>
      <w:ind w:left="1701" w:hanging="340"/>
    </w:pPr>
  </w:style>
  <w:style w:type="paragraph" w:styleId="ListBullet3">
    <w:name w:val="List Bullet 3"/>
    <w:basedOn w:val="List3"/>
    <w:rsid w:val="004F59C2"/>
    <w:pPr>
      <w:numPr>
        <w:numId w:val="13"/>
      </w:numPr>
      <w:tabs>
        <w:tab w:val="clear" w:pos="1021"/>
      </w:tabs>
      <w:ind w:left="1037" w:hanging="357"/>
    </w:pPr>
  </w:style>
  <w:style w:type="paragraph" w:styleId="ListBullet4">
    <w:name w:val="List Bullet 4"/>
    <w:basedOn w:val="List4"/>
    <w:rsid w:val="004F59C2"/>
    <w:pPr>
      <w:numPr>
        <w:numId w:val="2"/>
      </w:numPr>
      <w:tabs>
        <w:tab w:val="clear" w:pos="1361"/>
      </w:tabs>
    </w:pPr>
  </w:style>
  <w:style w:type="paragraph" w:styleId="ListBullet5">
    <w:name w:val="List Bullet 5"/>
    <w:basedOn w:val="List5"/>
    <w:rsid w:val="004F59C2"/>
    <w:pPr>
      <w:numPr>
        <w:numId w:val="3"/>
      </w:numPr>
    </w:pPr>
  </w:style>
  <w:style w:type="paragraph" w:styleId="ListContinue2">
    <w:name w:val="List Continue 2"/>
    <w:basedOn w:val="List2"/>
    <w:rsid w:val="004F59C2"/>
    <w:pPr>
      <w:ind w:firstLine="0"/>
    </w:pPr>
  </w:style>
  <w:style w:type="paragraph" w:styleId="ListContinue3">
    <w:name w:val="List Continue 3"/>
    <w:basedOn w:val="List3"/>
    <w:rsid w:val="004F59C2"/>
    <w:pPr>
      <w:ind w:left="1021" w:firstLine="0"/>
    </w:pPr>
  </w:style>
  <w:style w:type="paragraph" w:styleId="ListContinue4">
    <w:name w:val="List Continue 4"/>
    <w:basedOn w:val="List4"/>
    <w:rsid w:val="004F59C2"/>
    <w:pPr>
      <w:ind w:firstLine="0"/>
    </w:pPr>
  </w:style>
  <w:style w:type="paragraph" w:styleId="ListContinue5">
    <w:name w:val="List Continue 5"/>
    <w:basedOn w:val="List5"/>
    <w:rsid w:val="004F59C2"/>
    <w:pPr>
      <w:ind w:firstLine="0"/>
    </w:pPr>
  </w:style>
  <w:style w:type="paragraph" w:styleId="ListNumber3">
    <w:name w:val="List Number 3"/>
    <w:basedOn w:val="List3"/>
    <w:rsid w:val="004F59C2"/>
    <w:pPr>
      <w:numPr>
        <w:numId w:val="4"/>
      </w:numPr>
    </w:pPr>
  </w:style>
  <w:style w:type="paragraph" w:styleId="ListNumber4">
    <w:name w:val="List Number 4"/>
    <w:basedOn w:val="List4"/>
    <w:rsid w:val="004F59C2"/>
    <w:pPr>
      <w:numPr>
        <w:numId w:val="5"/>
      </w:numPr>
    </w:pPr>
  </w:style>
  <w:style w:type="paragraph" w:styleId="ListNumber5">
    <w:name w:val="List Number 5"/>
    <w:basedOn w:val="List5"/>
    <w:rsid w:val="004F59C2"/>
    <w:pPr>
      <w:numPr>
        <w:numId w:val="6"/>
      </w:numPr>
    </w:pPr>
  </w:style>
  <w:style w:type="paragraph" w:styleId="BlockText">
    <w:name w:val="Block Text"/>
    <w:basedOn w:val="Normal"/>
    <w:rsid w:val="004F59C2"/>
    <w:pPr>
      <w:spacing w:after="120"/>
      <w:ind w:left="1440" w:right="1440"/>
    </w:pPr>
  </w:style>
  <w:style w:type="character" w:customStyle="1" w:styleId="Subscript">
    <w:name w:val="Subscript"/>
    <w:basedOn w:val="DefaultParagraphFont"/>
    <w:rsid w:val="004F59C2"/>
    <w:rPr>
      <w:sz w:val="16"/>
      <w:vertAlign w:val="subscript"/>
    </w:rPr>
  </w:style>
  <w:style w:type="character" w:customStyle="1" w:styleId="Superscript">
    <w:name w:val="Superscript"/>
    <w:basedOn w:val="DefaultParagraphFont"/>
    <w:rsid w:val="004F59C2"/>
    <w:rPr>
      <w:sz w:val="16"/>
      <w:vertAlign w:val="superscript"/>
    </w:rPr>
  </w:style>
  <w:style w:type="character" w:customStyle="1" w:styleId="Symbols">
    <w:name w:val="Symbols"/>
    <w:basedOn w:val="DefaultParagraphFont"/>
    <w:rsid w:val="004F59C2"/>
    <w:rPr>
      <w:rFonts w:ascii="Symbol" w:hAnsi="Symbol"/>
    </w:rPr>
  </w:style>
  <w:style w:type="character" w:customStyle="1" w:styleId="MenuOptions">
    <w:name w:val="Menu Options"/>
    <w:basedOn w:val="DefaultParagraphFont"/>
    <w:rsid w:val="004F59C2"/>
    <w:rPr>
      <w:rFonts w:ascii="Arial Narrow" w:hAnsi="Arial Narrow"/>
      <w:smallCaps/>
    </w:rPr>
  </w:style>
  <w:style w:type="character" w:customStyle="1" w:styleId="Buttons">
    <w:name w:val="Buttons"/>
    <w:basedOn w:val="DefaultParagraphFont"/>
    <w:rsid w:val="004F59C2"/>
    <w:rPr>
      <w:b/>
    </w:rPr>
  </w:style>
  <w:style w:type="character" w:customStyle="1" w:styleId="Underlined">
    <w:name w:val="Underlined"/>
    <w:basedOn w:val="DefaultParagraphFont"/>
    <w:rsid w:val="004F59C2"/>
    <w:rPr>
      <w:u w:val="single"/>
    </w:rPr>
  </w:style>
  <w:style w:type="paragraph" w:customStyle="1" w:styleId="TableBodyTextRight">
    <w:name w:val="Table Body Text Right"/>
    <w:basedOn w:val="TableBodyText"/>
    <w:rsid w:val="004F59C2"/>
    <w:pPr>
      <w:widowControl w:val="0"/>
      <w:autoSpaceDE w:val="0"/>
      <w:autoSpaceDN w:val="0"/>
      <w:adjustRightInd w:val="0"/>
      <w:jc w:val="right"/>
    </w:pPr>
    <w:rPr>
      <w:rFonts w:cs="Arial"/>
      <w:szCs w:val="18"/>
    </w:rPr>
  </w:style>
  <w:style w:type="paragraph" w:customStyle="1" w:styleId="CopyrightText">
    <w:name w:val="Copyright Text"/>
    <w:basedOn w:val="BodyText"/>
    <w:rsid w:val="004F59C2"/>
    <w:rPr>
      <w:sz w:val="18"/>
    </w:rPr>
  </w:style>
  <w:style w:type="paragraph" w:customStyle="1" w:styleId="BodySmallRight">
    <w:name w:val="Body Small Right"/>
    <w:basedOn w:val="BodyTextRight"/>
    <w:rsid w:val="004F59C2"/>
    <w:rPr>
      <w:sz w:val="18"/>
      <w:szCs w:val="18"/>
    </w:rPr>
  </w:style>
  <w:style w:type="paragraph" w:customStyle="1" w:styleId="MarginEdition">
    <w:name w:val="Margin Edition"/>
    <w:basedOn w:val="MarginNote"/>
    <w:rsid w:val="004F59C2"/>
    <w:pPr>
      <w:spacing w:before="0" w:after="0"/>
    </w:pPr>
    <w:rPr>
      <w:rFonts w:ascii="Times New Roman" w:hAnsi="Times New Roman"/>
      <w:color w:val="999999"/>
    </w:rPr>
  </w:style>
  <w:style w:type="paragraph" w:customStyle="1" w:styleId="Spacer">
    <w:name w:val="Spacer"/>
    <w:basedOn w:val="Normal"/>
    <w:rsid w:val="004F59C2"/>
    <w:rPr>
      <w:sz w:val="2"/>
      <w:szCs w:val="2"/>
    </w:rPr>
  </w:style>
  <w:style w:type="character" w:customStyle="1" w:styleId="Small">
    <w:name w:val="Small"/>
    <w:basedOn w:val="DefaultParagraphFont"/>
    <w:rsid w:val="004F59C2"/>
    <w:rPr>
      <w:sz w:val="16"/>
    </w:rPr>
  </w:style>
  <w:style w:type="paragraph" w:customStyle="1" w:styleId="WideTable">
    <w:name w:val="Wide Table"/>
    <w:basedOn w:val="Normal"/>
    <w:rsid w:val="004F59C2"/>
    <w:pPr>
      <w:ind w:left="-1418"/>
    </w:pPr>
    <w:rPr>
      <w:sz w:val="2"/>
      <w:szCs w:val="2"/>
    </w:rPr>
  </w:style>
  <w:style w:type="character" w:styleId="PageNumber">
    <w:name w:val="page number"/>
    <w:basedOn w:val="DefaultParagraphFont"/>
    <w:rsid w:val="004F59C2"/>
  </w:style>
  <w:style w:type="paragraph" w:styleId="Quote">
    <w:name w:val="Quote"/>
    <w:basedOn w:val="Heading1"/>
    <w:link w:val="QuoteChar"/>
    <w:qFormat/>
    <w:rsid w:val="004F59C2"/>
    <w:rPr>
      <w:b w:val="0"/>
      <w:sz w:val="72"/>
      <w:szCs w:val="72"/>
      <w:lang w:val="en-NZ"/>
    </w:rPr>
  </w:style>
  <w:style w:type="character" w:customStyle="1" w:styleId="QuoteChar">
    <w:name w:val="Quote Char"/>
    <w:basedOn w:val="DefaultParagraphFont"/>
    <w:link w:val="Quote"/>
    <w:rsid w:val="004F5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9C2"/>
    <w:pPr>
      <w:pageBreakBefore/>
    </w:pPr>
  </w:style>
  <w:style w:type="paragraph" w:customStyle="1" w:styleId="Border">
    <w:name w:val="Border"/>
    <w:basedOn w:val="Normal"/>
    <w:qFormat/>
    <w:rsid w:val="004F5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9C2"/>
    <w:rPr>
      <w:b/>
      <w:bCs/>
      <w:i/>
      <w:iCs/>
      <w:color w:val="auto"/>
    </w:rPr>
  </w:style>
  <w:style w:type="paragraph" w:styleId="IntenseQuote">
    <w:name w:val="Intense Quote"/>
    <w:basedOn w:val="Normal"/>
    <w:next w:val="Normal"/>
    <w:link w:val="IntenseQuoteChar"/>
    <w:uiPriority w:val="30"/>
    <w:qFormat/>
    <w:rsid w:val="004F5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9C2"/>
    <w:rPr>
      <w:smallCaps/>
      <w:color w:val="auto"/>
      <w:u w:val="single"/>
    </w:rPr>
  </w:style>
  <w:style w:type="character" w:styleId="IntenseReference">
    <w:name w:val="Intense Reference"/>
    <w:basedOn w:val="DefaultParagraphFont"/>
    <w:uiPriority w:val="32"/>
    <w:qFormat/>
    <w:rsid w:val="004F59C2"/>
    <w:rPr>
      <w:b/>
      <w:bCs/>
      <w:smallCaps/>
      <w:color w:val="auto"/>
      <w:spacing w:val="5"/>
      <w:u w:val="single"/>
    </w:rPr>
  </w:style>
  <w:style w:type="paragraph" w:customStyle="1" w:styleId="2ColumnHeading">
    <w:name w:val="2Column Heading"/>
    <w:basedOn w:val="BodyText"/>
    <w:qFormat/>
    <w:rsid w:val="004F59C2"/>
    <w:pPr>
      <w:spacing w:after="60"/>
      <w:ind w:left="-2268"/>
    </w:pPr>
    <w:rPr>
      <w:b/>
    </w:rPr>
  </w:style>
  <w:style w:type="paragraph" w:customStyle="1" w:styleId="Heading1TOC">
    <w:name w:val="Heading1 TOC"/>
    <w:basedOn w:val="Normal"/>
    <w:qFormat/>
    <w:rsid w:val="004F59C2"/>
    <w:pPr>
      <w:spacing w:before="240" w:after="120"/>
    </w:pPr>
    <w:rPr>
      <w:rFonts w:ascii="Times New Roman" w:hAnsi="Times New Roman"/>
      <w:b/>
      <w:sz w:val="32"/>
    </w:rPr>
  </w:style>
  <w:style w:type="paragraph" w:customStyle="1" w:styleId="Heading2TOC">
    <w:name w:val="Heading2 TOC"/>
    <w:basedOn w:val="Normal"/>
    <w:qFormat/>
    <w:rsid w:val="004F59C2"/>
    <w:pPr>
      <w:spacing w:before="240" w:after="60"/>
    </w:pPr>
    <w:rPr>
      <w:rFonts w:ascii="Times New Roman" w:hAnsi="Times New Roman"/>
      <w:b/>
      <w:sz w:val="28"/>
    </w:rPr>
  </w:style>
  <w:style w:type="character" w:customStyle="1" w:styleId="Underline">
    <w:name w:val="Underline"/>
    <w:basedOn w:val="DefaultParagraphFont"/>
    <w:qFormat/>
    <w:rsid w:val="004F59C2"/>
    <w:rPr>
      <w:u w:val="single"/>
    </w:rPr>
  </w:style>
  <w:style w:type="paragraph" w:styleId="BalloonText">
    <w:name w:val="Balloon Text"/>
    <w:basedOn w:val="Normal"/>
    <w:link w:val="BalloonTextChar"/>
    <w:rsid w:val="004F59C2"/>
    <w:rPr>
      <w:rFonts w:ascii="Tahoma" w:hAnsi="Tahoma" w:cs="Tahoma"/>
      <w:sz w:val="16"/>
      <w:szCs w:val="16"/>
    </w:rPr>
  </w:style>
  <w:style w:type="character" w:customStyle="1" w:styleId="BalloonTextChar">
    <w:name w:val="Balloon Text Char"/>
    <w:basedOn w:val="DefaultParagraphFont"/>
    <w:link w:val="BalloonText"/>
    <w:rsid w:val="004F5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9C2"/>
    <w:rPr>
      <w:b/>
      <w:color w:val="660033"/>
      <w:spacing w:val="0"/>
    </w:rPr>
  </w:style>
  <w:style w:type="paragraph" w:customStyle="1" w:styleId="Nameditemlist">
    <w:name w:val="Named item list"/>
    <w:basedOn w:val="BodyText"/>
    <w:qFormat/>
    <w:rsid w:val="004F59C2"/>
    <w:pPr>
      <w:tabs>
        <w:tab w:val="left" w:pos="2835"/>
      </w:tabs>
      <w:ind w:left="2835" w:hanging="2835"/>
    </w:pPr>
  </w:style>
  <w:style w:type="paragraph" w:customStyle="1" w:styleId="BodyTextnopadding">
    <w:name w:val="Body Text no padding"/>
    <w:basedOn w:val="BodyText"/>
    <w:qFormat/>
    <w:rsid w:val="004F59C2"/>
    <w:pPr>
      <w:spacing w:before="0" w:after="0"/>
    </w:pPr>
  </w:style>
  <w:style w:type="paragraph" w:customStyle="1" w:styleId="BodyTextBold">
    <w:name w:val="Body Text Bold"/>
    <w:basedOn w:val="BodyText"/>
    <w:qFormat/>
    <w:rsid w:val="004F59C2"/>
    <w:rPr>
      <w:b/>
    </w:rPr>
  </w:style>
  <w:style w:type="character" w:styleId="Hyperlink">
    <w:name w:val="Hyperlink"/>
    <w:basedOn w:val="DefaultParagraphFont"/>
    <w:uiPriority w:val="99"/>
    <w:unhideWhenUsed/>
    <w:rsid w:val="00655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8200</Characters>
  <Application>Microsoft Office Word</Application>
  <DocSecurity>0</DocSecurity>
  <Lines>264</Lines>
  <Paragraphs>191</Paragraphs>
  <ScaleCrop>false</ScaleCrop>
  <Company>Author-it Software Corporation Ltd.</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NWPGEN009 Perform laboratory testing</dc:title>
  <dc:subject>Approved</dc:subject>
  <dc:creator>BuildSkills Australia</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