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6C4C" w:rsidP="005D6C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NWPGEN003 Apply environmental and licensing procedures of the water industry</w:t>
      </w:r>
      <w:r>
        <w:fldChar w:fldCharType="end"/>
      </w:r>
    </w:p>
    <w:p w:rsidR="005D6C4C" w:rsidP="005D6C4C">
      <w:pPr>
        <w:pStyle w:val="Version"/>
        <w:sectPr w:rsidSect="002F71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71D2" w:rsidP="002F71D2">
      <w:pPr>
        <w:pStyle w:val="SuperHeading"/>
      </w:pPr>
      <w:r w:rsidRPr="002F71D2">
        <w:t>NWPGEN003 Apply environmental and licensing procedures of the water industry</w:t>
      </w:r>
    </w:p>
    <w:p w:rsidR="00000000" w:rsidRPr="002F71D2" w:rsidP="002F71D2">
      <w:pPr>
        <w:pStyle w:val="Heading1"/>
      </w:pPr>
      <w:bookmarkStart w:id="1" w:name="O_742711"/>
      <w:bookmarkEnd w:id="1"/>
      <w:r w:rsidRPr="002F71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5D6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1D2">
            <w:pPr>
              <w:pStyle w:val="TableHeading"/>
              <w:rPr>
                <w:lang w:val="en-NZ"/>
              </w:rPr>
            </w:pPr>
            <w:r w:rsidRPr="002F71D2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1D2">
            <w:pPr>
              <w:pStyle w:val="TableHeading"/>
              <w:rPr>
                <w:lang w:val="en-NZ"/>
              </w:rPr>
            </w:pPr>
            <w:r w:rsidRPr="002F71D2">
              <w:t>Comments</w:t>
            </w:r>
          </w:p>
        </w:tc>
      </w:tr>
      <w:tr w:rsidTr="005D6C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1D2">
            <w:pPr>
              <w:pStyle w:val="BodyText"/>
              <w:rPr>
                <w:lang w:val="en-NZ"/>
              </w:rPr>
            </w:pPr>
            <w:r w:rsidRPr="002F71D2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1D2" w:rsidP="002F71D2">
            <w:pPr>
              <w:pStyle w:val="BodyText"/>
            </w:pPr>
            <w:r w:rsidRPr="002F71D2">
              <w:t xml:space="preserve">This unit was released in NWP Water Training Package release 1.0 and meets the Standards for Training Packages. </w:t>
            </w:r>
          </w:p>
          <w:p w:rsidR="00000000" w:rsidRPr="002F71D2" w:rsidP="002F71D2">
            <w:pPr>
              <w:pStyle w:val="BodyText"/>
            </w:pPr>
          </w:p>
          <w:p w:rsidR="00000000" w:rsidRPr="002F71D2" w:rsidP="002F71D2">
            <w:pPr>
              <w:pStyle w:val="BodyText"/>
            </w:pPr>
            <w:r w:rsidRPr="002F71D2">
              <w:t xml:space="preserve">This unit supersedes and is equivalent to NWP202B Apply environmental and licensing procedures. </w:t>
            </w:r>
          </w:p>
          <w:p w:rsidR="00000000" w:rsidRPr="002F71D2" w:rsidP="002F71D2">
            <w:pPr>
              <w:pStyle w:val="BodyText"/>
            </w:pPr>
          </w:p>
          <w:p w:rsidR="00000000" w:rsidRPr="002F71D2" w:rsidP="002F71D2">
            <w:pPr>
              <w:pStyle w:val="ListBullet"/>
            </w:pPr>
            <w:r w:rsidRPr="002F71D2">
              <w:t>Unit code updated</w:t>
            </w:r>
          </w:p>
          <w:p w:rsidR="00000000" w:rsidRPr="002F71D2" w:rsidP="002F71D2">
            <w:pPr>
              <w:pStyle w:val="ListBullet"/>
            </w:pPr>
            <w:r w:rsidRPr="002F71D2">
              <w:t>Content and formatting updated to comply with the new standards</w:t>
            </w:r>
          </w:p>
          <w:p w:rsidR="00000000" w:rsidRPr="002F71D2" w:rsidP="002F71D2">
            <w:pPr>
              <w:pStyle w:val="ListBullet"/>
            </w:pPr>
            <w:r w:rsidRPr="002F71D2">
              <w:t>All PC transitioned from passive to active voice</w:t>
            </w:r>
          </w:p>
          <w:p w:rsidR="00000000" w:rsidRPr="002F71D2" w:rsidP="002F71D2">
            <w:pPr>
              <w:pStyle w:val="ListBullet"/>
            </w:pPr>
            <w:r w:rsidRPr="002F71D2">
              <w:t>Unit title changed to bett</w:t>
            </w:r>
            <w:r w:rsidRPr="002F71D2">
              <w:t>er reflect unit outcomes</w:t>
            </w:r>
          </w:p>
        </w:tc>
      </w:tr>
    </w:tbl>
    <w:p w:rsidR="00000000" w:rsidRPr="002F71D2" w:rsidP="002F71D2">
      <w:pPr>
        <w:pStyle w:val="BodyText"/>
      </w:pPr>
    </w:p>
    <w:p w:rsidR="00000000" w:rsidRPr="002F71D2" w:rsidP="002F71D2">
      <w:pPr>
        <w:pStyle w:val="AllowPageBreak"/>
      </w:pPr>
    </w:p>
    <w:p w:rsidR="00000000" w:rsidRPr="002F71D2" w:rsidP="002F71D2">
      <w:pPr>
        <w:pStyle w:val="Heading1"/>
      </w:pPr>
      <w:bookmarkStart w:id="2" w:name="O_742712"/>
      <w:bookmarkEnd w:id="2"/>
      <w:r w:rsidRPr="002F71D2">
        <w:t>Application</w:t>
      </w:r>
    </w:p>
    <w:p w:rsidR="00000000" w:rsidRPr="002F71D2" w:rsidP="005D6C4C">
      <w:pPr>
        <w:pStyle w:val="BodyText"/>
      </w:pPr>
      <w:r w:rsidRPr="002F71D2">
        <w:t xml:space="preserve">This unit describes the skills required to implement established environmental and licensing procedures and contribute to improving environmental </w:t>
      </w:r>
      <w:r w:rsidRPr="002F71D2">
        <w:t>practices in the water industry, and identify and minimise environmental risks and the impact of work-related activities on the local environment.</w:t>
      </w:r>
    </w:p>
    <w:p w:rsidR="00000000" w:rsidRPr="002F71D2" w:rsidP="005D6C4C">
      <w:pPr>
        <w:pStyle w:val="BodyText"/>
      </w:pPr>
      <w:r w:rsidRPr="002F71D2">
        <w:t>This unit applies to those working in a range of roles within the water industry.</w:t>
      </w:r>
    </w:p>
    <w:p w:rsidR="00000000" w:rsidRPr="002F71D2" w:rsidP="005D6C4C">
      <w:pPr>
        <w:pStyle w:val="BodyText"/>
      </w:pPr>
      <w:r w:rsidRPr="002F71D2">
        <w:t xml:space="preserve">The skills and knowledge </w:t>
      </w:r>
      <w:r w:rsidRPr="002F71D2">
        <w:t>described in this unit must be applied within the legislative, regulatory and policy environment in which they are carried out. Organisational policies and procedures must be consulted and adhered to.</w:t>
      </w:r>
    </w:p>
    <w:p w:rsidR="00000000" w:rsidRPr="002F71D2" w:rsidP="005D6C4C">
      <w:pPr>
        <w:pStyle w:val="BodyText"/>
      </w:pPr>
      <w:r w:rsidRPr="002F71D2">
        <w:t xml:space="preserve">Those undertaking this unit would work under indirect </w:t>
      </w:r>
      <w:r w:rsidRPr="002F71D2">
        <w:t>supervision while performing specific tasks in a broad range of contexts.</w:t>
      </w:r>
    </w:p>
    <w:p w:rsidR="005D6C4C" w:rsidP="005D6C4C">
      <w:pPr>
        <w:pStyle w:val="BodyText"/>
      </w:pPr>
      <w:r w:rsidRPr="002F71D2">
        <w:t>No licensing, legislative or certification requirements apply to unit at the time of publication.</w:t>
      </w:r>
    </w:p>
    <w:p w:rsidR="00000000" w:rsidRPr="002F71D2" w:rsidP="002F71D2">
      <w:pPr>
        <w:pStyle w:val="Heading1"/>
      </w:pPr>
      <w:bookmarkStart w:id="3" w:name="O_742714"/>
      <w:bookmarkEnd w:id="3"/>
      <w:r w:rsidRPr="002F71D2">
        <w:t>Competency Field</w:t>
      </w:r>
    </w:p>
    <w:p w:rsidR="00000000" w:rsidRPr="002F71D2" w:rsidP="005D6C4C">
      <w:pPr>
        <w:pStyle w:val="BodyText"/>
      </w:pPr>
      <w:r w:rsidRPr="002F71D2">
        <w:t>General</w:t>
      </w:r>
    </w:p>
    <w:p w:rsidR="00000000" w:rsidRPr="002F71D2" w:rsidP="002F71D2">
      <w:pPr>
        <w:pStyle w:val="Heading1"/>
      </w:pPr>
      <w:bookmarkStart w:id="4" w:name="O_742716"/>
      <w:bookmarkEnd w:id="4"/>
      <w:r w:rsidRPr="002F71D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2F7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1D2">
            <w:pPr>
              <w:pStyle w:val="TableHeading"/>
              <w:rPr>
                <w:lang w:val="en-NZ"/>
              </w:rPr>
            </w:pPr>
            <w:r w:rsidRPr="002F71D2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1D2">
            <w:pPr>
              <w:pStyle w:val="TableHeading"/>
              <w:rPr>
                <w:lang w:val="en-NZ"/>
              </w:rPr>
            </w:pPr>
            <w:r w:rsidRPr="002F71D2">
              <w:t>PERFORMANCE CRITERIA</w:t>
            </w:r>
          </w:p>
        </w:tc>
      </w:tr>
      <w:tr w:rsidTr="002F7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1D2">
            <w:pPr>
              <w:pStyle w:val="BodyText"/>
              <w:rPr>
                <w:lang w:val="en-NZ"/>
              </w:rPr>
            </w:pPr>
            <w:r w:rsidRPr="002F71D2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1D2">
            <w:pPr>
              <w:pStyle w:val="BodyText"/>
              <w:rPr>
                <w:lang w:val="en-NZ"/>
              </w:rPr>
            </w:pPr>
            <w:r w:rsidRPr="002F71D2">
              <w:t>Performance criteria describe the performance needed to demonstrate achievement of the element. Where bold italicised text is used, further informatio</w:t>
            </w:r>
            <w:r w:rsidRPr="002F71D2">
              <w:t>n is detailed in the range of conditions section.</w:t>
            </w:r>
          </w:p>
        </w:tc>
      </w:tr>
      <w:tr w:rsidTr="002F7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1D2">
            <w:pPr>
              <w:pStyle w:val="List"/>
              <w:rPr>
                <w:lang w:val="en-NZ"/>
              </w:rPr>
            </w:pPr>
            <w:r w:rsidRPr="002F71D2">
              <w:rPr>
                <w:rStyle w:val="SpecialBold"/>
              </w:rPr>
              <w:t>1.</w:t>
            </w:r>
            <w:r w:rsidRPr="002F71D2">
              <w:rPr>
                <w:rStyle w:val="SpecialBold"/>
              </w:rPr>
              <w:tab/>
              <w:t>Relate environmental procedures to specific project or site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1D2" w:rsidP="002F71D2">
            <w:pPr>
              <w:pStyle w:val="List"/>
            </w:pPr>
            <w:r w:rsidRPr="002F71D2">
              <w:t>1.1</w:t>
            </w:r>
            <w:r w:rsidRPr="002F71D2">
              <w:tab/>
              <w:t>Identify and apply organisation environmental procedures and relevant legislative, regulatory and licensing requirements.</w:t>
            </w:r>
          </w:p>
          <w:p w:rsidR="00000000" w:rsidRPr="002F71D2" w:rsidP="002F71D2">
            <w:pPr>
              <w:pStyle w:val="List"/>
            </w:pPr>
            <w:r w:rsidRPr="002F71D2">
              <w:t>1.2</w:t>
            </w:r>
            <w:r w:rsidRPr="002F71D2">
              <w:tab/>
              <w:t>Identify and</w:t>
            </w:r>
            <w:r w:rsidRPr="002F71D2">
              <w:t xml:space="preserve"> record environmental risks and impacts at particular job sites.</w:t>
            </w:r>
          </w:p>
          <w:p w:rsidR="00000000" w:rsidRPr="002F71D2" w:rsidP="002F71D2">
            <w:pPr>
              <w:pStyle w:val="List"/>
            </w:pPr>
            <w:r w:rsidRPr="002F71D2">
              <w:t>1.3</w:t>
            </w:r>
            <w:r w:rsidRPr="002F71D2">
              <w:tab/>
              <w:t>Plan work incorporating appropriate control measures to overcome identified risks and meet required environmental outcomes, on specific project or site.</w:t>
            </w:r>
          </w:p>
          <w:p w:rsidR="00000000" w:rsidP="002F71D2">
            <w:pPr>
              <w:pStyle w:val="List"/>
              <w:rPr>
                <w:lang w:val="en-NZ"/>
              </w:rPr>
            </w:pPr>
            <w:r w:rsidRPr="002F71D2">
              <w:t>1.4</w:t>
            </w:r>
            <w:r w:rsidRPr="002F71D2">
              <w:tab/>
              <w:t>Undertake work on project or s</w:t>
            </w:r>
            <w:r w:rsidRPr="002F71D2">
              <w:t>ite applying organisational procedures for dealing with potential environmental incidents.</w:t>
            </w:r>
          </w:p>
        </w:tc>
      </w:tr>
      <w:tr w:rsidTr="002F71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71D2">
            <w:pPr>
              <w:pStyle w:val="List"/>
              <w:rPr>
                <w:lang w:val="en-NZ"/>
              </w:rPr>
            </w:pPr>
            <w:r w:rsidRPr="002F71D2">
              <w:rPr>
                <w:rStyle w:val="SpecialBold"/>
              </w:rPr>
              <w:t>2.</w:t>
            </w:r>
            <w:r w:rsidRPr="002F71D2">
              <w:rPr>
                <w:rStyle w:val="SpecialBold"/>
              </w:rPr>
              <w:tab/>
              <w:t>Report on environmental processes and incidents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71D2" w:rsidP="002F71D2">
            <w:pPr>
              <w:pStyle w:val="List"/>
            </w:pPr>
            <w:r w:rsidRPr="002F71D2">
              <w:t>2.1</w:t>
            </w:r>
            <w:r w:rsidRPr="002F71D2">
              <w:tab/>
              <w:t>Access and maintain documentation relating to environmental management.</w:t>
            </w:r>
          </w:p>
          <w:p w:rsidR="00000000" w:rsidRPr="002F71D2" w:rsidP="002F71D2">
            <w:pPr>
              <w:pStyle w:val="List"/>
            </w:pPr>
            <w:r w:rsidRPr="002F71D2">
              <w:t>2.2</w:t>
            </w:r>
            <w:r w:rsidRPr="002F71D2">
              <w:tab/>
              <w:t>Identify environmental risks.</w:t>
            </w:r>
          </w:p>
          <w:p w:rsidR="00000000" w:rsidRPr="002F71D2" w:rsidP="002F71D2">
            <w:pPr>
              <w:pStyle w:val="List"/>
            </w:pPr>
            <w:r w:rsidRPr="002F71D2">
              <w:t>2.3</w:t>
            </w:r>
            <w:r w:rsidRPr="002F71D2">
              <w:tab/>
              <w:t>Record and report incidents while monitoring conformity.</w:t>
            </w:r>
          </w:p>
        </w:tc>
      </w:tr>
    </w:tbl>
    <w:p w:rsidR="00000000" w:rsidRPr="002F71D2" w:rsidP="002F71D2">
      <w:pPr>
        <w:pStyle w:val="BodyText"/>
      </w:pPr>
    </w:p>
    <w:p w:rsidR="00000000" w:rsidRPr="002F71D2" w:rsidP="002F71D2">
      <w:pPr>
        <w:pStyle w:val="AllowPageBreak"/>
      </w:pPr>
    </w:p>
    <w:p w:rsidR="00000000" w:rsidRPr="002F71D2" w:rsidP="002F71D2">
      <w:pPr>
        <w:pStyle w:val="Heading1"/>
      </w:pPr>
      <w:bookmarkStart w:id="5" w:name="O_742717"/>
      <w:bookmarkEnd w:id="5"/>
      <w:r w:rsidRPr="002F71D2">
        <w:t>Foundation Skills</w:t>
      </w:r>
    </w:p>
    <w:p w:rsidR="00000000" w:rsidRPr="002F71D2" w:rsidP="005D6C4C">
      <w:pPr>
        <w:pStyle w:val="BodyText"/>
      </w:pPr>
      <w:r w:rsidRPr="002F71D2">
        <w:t>The foundation skills demands of this unit have been mapped for alignment with the Australian Core Skills Framework (ACSF). The following tables outline the perf</w:t>
      </w:r>
      <w:r w:rsidRPr="002F71D2">
        <w:t>ormance levels indicated for successful attainment of the unit.</w:t>
      </w:r>
    </w:p>
    <w:p w:rsidR="00000000" w:rsidRPr="002F71D2" w:rsidP="002F71D2">
      <w:pPr>
        <w:pStyle w:val="BodyText"/>
      </w:pPr>
      <w:bookmarkStart w:id="6" w:name="O_779612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60.5pt;width:472.5pt">
            <v:imagedata r:id="rId10" o:title=""/>
          </v:shape>
        </w:pict>
      </w:r>
      <w:bookmarkEnd w:id="6"/>
    </w:p>
    <w:p w:rsidR="00000000" w:rsidRPr="002F71D2" w:rsidP="002F71D2">
      <w:pPr>
        <w:pStyle w:val="BodyText"/>
      </w:pPr>
    </w:p>
    <w:p w:rsidR="00000000" w:rsidRPr="002F71D2" w:rsidP="005D6C4C">
      <w:pPr>
        <w:pStyle w:val="BodyText"/>
      </w:pPr>
      <w:r w:rsidRPr="002F71D2">
        <w:t>Further information on ACSF and th</w:t>
      </w:r>
      <w:r w:rsidRPr="002F71D2">
        <w:t>e foundation skills underpinning this unit can be found in the Foundation Skills Guide on the GSA website.</w:t>
      </w:r>
    </w:p>
    <w:p w:rsidR="00000000" w:rsidRPr="002F71D2" w:rsidP="002F71D2">
      <w:pPr>
        <w:pStyle w:val="Heading1"/>
      </w:pPr>
      <w:bookmarkStart w:id="7" w:name="O_742719"/>
      <w:bookmarkEnd w:id="7"/>
      <w:r w:rsidRPr="002F71D2">
        <w:t>Unit Mapping Information</w:t>
      </w:r>
    </w:p>
    <w:p w:rsidR="00000000" w:rsidRPr="002F71D2" w:rsidP="005D6C4C">
      <w:pPr>
        <w:pStyle w:val="BodyText"/>
      </w:pPr>
      <w:r w:rsidRPr="002F71D2">
        <w:t xml:space="preserve">This unit supersedes and is equivalent to NWP202B Apply environmental and licensing procedures. </w:t>
      </w:r>
    </w:p>
    <w:p w:rsidR="00000000" w:rsidRPr="002F71D2" w:rsidP="002F71D2">
      <w:pPr>
        <w:pStyle w:val="Heading1"/>
      </w:pPr>
      <w:bookmarkStart w:id="8" w:name="O_742726"/>
      <w:bookmarkEnd w:id="8"/>
      <w:r w:rsidRPr="002F71D2">
        <w:t>Links</w:t>
      </w:r>
    </w:p>
    <w:p w:rsidR="00000000" w:rsidRPr="002F71D2" w:rsidP="005D6C4C">
      <w:pPr>
        <w:pStyle w:val="BodyText"/>
      </w:pPr>
      <w:r w:rsidRPr="002F71D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1611C8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2F71D2" w:rsidP="005D6C4C">
      <w:pPr>
        <w:pStyle w:val="BodyText"/>
      </w:pPr>
      <w:r w:rsidRPr="002F71D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1611C8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2F71D2" w:rsidP="005D6C4C">
      <w:pPr>
        <w:pStyle w:val="BodyText"/>
      </w:pPr>
      <w:r w:rsidRPr="002F71D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1611C8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2F71D2" w:rsidP="005D6C4C">
      <w:pPr>
        <w:pStyle w:val="BodyText"/>
      </w:pPr>
      <w:r w:rsidRPr="002F71D2">
        <w:t>Companion Volume implementatio</w:t>
      </w:r>
      <w:r w:rsidRPr="002F71D2">
        <w:t xml:space="preserve">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1611C8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2F71D2" w:rsidP="002F71D2"/>
    <w:sectPr w:rsidSect="002F71D2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1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1D2" w:rsidRPr="005D6C4C" w:rsidP="005D6C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1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C4C" w:rsidP="002F71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6C4C" w:rsidP="002F71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D6C4C" w:rsidP="002F71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1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C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71D2" w:rsidRPr="005D6C4C" w:rsidP="005D6C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1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C4C" w:rsidRPr="002D2AF8" w:rsidP="002F71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NWPGEN003 Apply environmental and licensing procedures of the water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2018</w:t>
    </w:r>
    <w:r>
      <w:fldChar w:fldCharType="end"/>
    </w:r>
  </w:p>
  <w:p w:rsidR="005D6C4C" w:rsidP="002F71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2E004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8A5C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1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71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71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71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71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71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71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71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71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71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71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71D2"/>
  </w:style>
  <w:style w:type="character" w:customStyle="1" w:styleId="Heading1Char">
    <w:name w:val="Heading 1 Char"/>
    <w:basedOn w:val="DefaultParagraphFont"/>
    <w:link w:val="Heading1"/>
    <w:rsid w:val="002F71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71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71D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F71D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71D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71D2"/>
    <w:rPr>
      <w:b/>
      <w:spacing w:val="0"/>
    </w:rPr>
  </w:style>
  <w:style w:type="paragraph" w:customStyle="1" w:styleId="SuperHeading">
    <w:name w:val="SuperHeading"/>
    <w:basedOn w:val="Normal"/>
    <w:rsid w:val="002F71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F71D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F71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71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71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71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71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71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71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71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71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71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71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71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71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71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71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71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71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71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71D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F71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71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71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71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71D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71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71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71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71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71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71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71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71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71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71D2"/>
    <w:rPr>
      <w:i/>
    </w:rPr>
  </w:style>
  <w:style w:type="paragraph" w:styleId="Caption">
    <w:name w:val="caption"/>
    <w:basedOn w:val="BodyText"/>
    <w:next w:val="Normal"/>
    <w:qFormat/>
    <w:rsid w:val="002F71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71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71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71D2"/>
  </w:style>
  <w:style w:type="paragraph" w:styleId="TableofFigures">
    <w:name w:val="table of figures"/>
    <w:basedOn w:val="Normal"/>
    <w:next w:val="Normal"/>
    <w:semiHidden/>
    <w:rsid w:val="002F71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71D2"/>
    <w:pPr>
      <w:numPr>
        <w:numId w:val="10"/>
      </w:numPr>
    </w:pPr>
  </w:style>
  <w:style w:type="character" w:customStyle="1" w:styleId="WingdingSymbols">
    <w:name w:val="Wingding Symbols"/>
    <w:rsid w:val="002F71D2"/>
    <w:rPr>
      <w:rFonts w:ascii="Wingdings" w:hAnsi="Wingdings"/>
    </w:rPr>
  </w:style>
  <w:style w:type="character" w:customStyle="1" w:styleId="HotSpot">
    <w:name w:val="HotSpot"/>
    <w:rsid w:val="002F71D2"/>
    <w:rPr>
      <w:color w:val="0033CC"/>
      <w:u w:val="none"/>
    </w:rPr>
  </w:style>
  <w:style w:type="paragraph" w:customStyle="1" w:styleId="BodyTextRight">
    <w:name w:val="Body Text Right"/>
    <w:basedOn w:val="BodyText"/>
    <w:rsid w:val="002F71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71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71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71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71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71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71D2"/>
    <w:rPr>
      <w:sz w:val="32"/>
    </w:rPr>
  </w:style>
  <w:style w:type="paragraph" w:customStyle="1" w:styleId="HeadingProcedure">
    <w:name w:val="Heading Procedure"/>
    <w:basedOn w:val="HeadingBase"/>
    <w:next w:val="Normal"/>
    <w:rsid w:val="002F71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71D2"/>
    <w:pPr>
      <w:spacing w:before="60" w:after="60"/>
    </w:pPr>
  </w:style>
  <w:style w:type="paragraph" w:styleId="ListContinue">
    <w:name w:val="List Continue"/>
    <w:basedOn w:val="List"/>
    <w:rsid w:val="002F71D2"/>
    <w:pPr>
      <w:ind w:firstLine="0"/>
    </w:pPr>
  </w:style>
  <w:style w:type="paragraph" w:customStyle="1" w:styleId="ListNote">
    <w:name w:val="List Note"/>
    <w:basedOn w:val="List"/>
    <w:rsid w:val="002F71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71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71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71D2"/>
    <w:rPr>
      <w:rFonts w:ascii="Courier New" w:hAnsi="Courier New"/>
    </w:rPr>
  </w:style>
  <w:style w:type="paragraph" w:customStyle="1" w:styleId="NoteBullet">
    <w:name w:val="Note Bullet"/>
    <w:basedOn w:val="Note"/>
    <w:rsid w:val="002F71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71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71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71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71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71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71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71D2"/>
    <w:rPr>
      <w:b/>
      <w:smallCaps/>
    </w:rPr>
  </w:style>
  <w:style w:type="paragraph" w:customStyle="1" w:styleId="TableListNumber">
    <w:name w:val="Table List Number"/>
    <w:basedOn w:val="ListNumber"/>
    <w:rsid w:val="002F71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71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71D2"/>
    <w:pPr>
      <w:numPr>
        <w:numId w:val="8"/>
      </w:numPr>
    </w:pPr>
  </w:style>
  <w:style w:type="paragraph" w:customStyle="1" w:styleId="ListAlpha2">
    <w:name w:val="List Alpha 2"/>
    <w:basedOn w:val="List2"/>
    <w:rsid w:val="002F71D2"/>
    <w:pPr>
      <w:numPr>
        <w:numId w:val="7"/>
      </w:numPr>
    </w:pPr>
  </w:style>
  <w:style w:type="paragraph" w:styleId="List2">
    <w:name w:val="List 2"/>
    <w:basedOn w:val="BodyText"/>
    <w:rsid w:val="002F71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71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71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71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71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71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71D2"/>
    <w:pPr>
      <w:numPr>
        <w:numId w:val="3"/>
      </w:numPr>
    </w:pPr>
  </w:style>
  <w:style w:type="paragraph" w:styleId="ListContinue2">
    <w:name w:val="List Continue 2"/>
    <w:basedOn w:val="List2"/>
    <w:rsid w:val="002F71D2"/>
    <w:pPr>
      <w:ind w:firstLine="0"/>
    </w:pPr>
  </w:style>
  <w:style w:type="paragraph" w:styleId="ListContinue3">
    <w:name w:val="List Continue 3"/>
    <w:basedOn w:val="List3"/>
    <w:rsid w:val="002F71D2"/>
    <w:pPr>
      <w:ind w:left="1021" w:firstLine="0"/>
    </w:pPr>
  </w:style>
  <w:style w:type="paragraph" w:styleId="ListContinue4">
    <w:name w:val="List Continue 4"/>
    <w:basedOn w:val="List4"/>
    <w:rsid w:val="002F71D2"/>
    <w:pPr>
      <w:ind w:firstLine="0"/>
    </w:pPr>
  </w:style>
  <w:style w:type="paragraph" w:styleId="ListContinue5">
    <w:name w:val="List Continue 5"/>
    <w:basedOn w:val="List5"/>
    <w:rsid w:val="002F71D2"/>
    <w:pPr>
      <w:ind w:firstLine="0"/>
    </w:pPr>
  </w:style>
  <w:style w:type="paragraph" w:styleId="ListNumber3">
    <w:name w:val="List Number 3"/>
    <w:basedOn w:val="List3"/>
    <w:rsid w:val="002F71D2"/>
    <w:pPr>
      <w:numPr>
        <w:numId w:val="4"/>
      </w:numPr>
    </w:pPr>
  </w:style>
  <w:style w:type="paragraph" w:styleId="ListNumber4">
    <w:name w:val="List Number 4"/>
    <w:basedOn w:val="List4"/>
    <w:rsid w:val="002F71D2"/>
    <w:pPr>
      <w:numPr>
        <w:numId w:val="5"/>
      </w:numPr>
    </w:pPr>
  </w:style>
  <w:style w:type="paragraph" w:styleId="ListNumber5">
    <w:name w:val="List Number 5"/>
    <w:basedOn w:val="List5"/>
    <w:rsid w:val="002F71D2"/>
    <w:pPr>
      <w:numPr>
        <w:numId w:val="6"/>
      </w:numPr>
    </w:pPr>
  </w:style>
  <w:style w:type="paragraph" w:styleId="BlockText">
    <w:name w:val="Block Text"/>
    <w:basedOn w:val="Normal"/>
    <w:rsid w:val="002F71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71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71D2"/>
    <w:rPr>
      <w:sz w:val="16"/>
      <w:vertAlign w:val="superscript"/>
    </w:rPr>
  </w:style>
  <w:style w:type="character" w:customStyle="1" w:styleId="Symbols">
    <w:name w:val="Symbols"/>
    <w:basedOn w:val="DefaultParagraphFont"/>
    <w:rsid w:val="002F71D2"/>
    <w:rPr>
      <w:rFonts w:ascii="Symbol" w:hAnsi="Symbol"/>
    </w:rPr>
  </w:style>
  <w:style w:type="character" w:customStyle="1" w:styleId="MenuOptions">
    <w:name w:val="Menu Options"/>
    <w:basedOn w:val="DefaultParagraphFont"/>
    <w:rsid w:val="002F71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71D2"/>
    <w:rPr>
      <w:b/>
    </w:rPr>
  </w:style>
  <w:style w:type="character" w:customStyle="1" w:styleId="Underlined">
    <w:name w:val="Underlined"/>
    <w:basedOn w:val="DefaultParagraphFont"/>
    <w:rsid w:val="002F71D2"/>
    <w:rPr>
      <w:u w:val="single"/>
    </w:rPr>
  </w:style>
  <w:style w:type="paragraph" w:customStyle="1" w:styleId="TableBodyTextRight">
    <w:name w:val="Table Body Text Right"/>
    <w:basedOn w:val="TableBodyText"/>
    <w:rsid w:val="002F71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71D2"/>
    <w:rPr>
      <w:sz w:val="18"/>
    </w:rPr>
  </w:style>
  <w:style w:type="paragraph" w:customStyle="1" w:styleId="BodySmallRight">
    <w:name w:val="Body Small Right"/>
    <w:basedOn w:val="BodyTextRight"/>
    <w:rsid w:val="002F71D2"/>
    <w:rPr>
      <w:sz w:val="18"/>
      <w:szCs w:val="18"/>
    </w:rPr>
  </w:style>
  <w:style w:type="paragraph" w:customStyle="1" w:styleId="MarginEdition">
    <w:name w:val="Margin Edition"/>
    <w:basedOn w:val="MarginNote"/>
    <w:rsid w:val="002F71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71D2"/>
    <w:rPr>
      <w:sz w:val="2"/>
      <w:szCs w:val="2"/>
    </w:rPr>
  </w:style>
  <w:style w:type="character" w:customStyle="1" w:styleId="Small">
    <w:name w:val="Small"/>
    <w:basedOn w:val="DefaultParagraphFont"/>
    <w:rsid w:val="002F71D2"/>
    <w:rPr>
      <w:sz w:val="16"/>
    </w:rPr>
  </w:style>
  <w:style w:type="paragraph" w:customStyle="1" w:styleId="WideTable">
    <w:name w:val="Wide Table"/>
    <w:basedOn w:val="Normal"/>
    <w:rsid w:val="002F71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71D2"/>
  </w:style>
  <w:style w:type="paragraph" w:styleId="Quote">
    <w:name w:val="Quote"/>
    <w:basedOn w:val="Heading1"/>
    <w:link w:val="QuoteChar"/>
    <w:qFormat/>
    <w:rsid w:val="002F71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71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71D2"/>
    <w:pPr>
      <w:pageBreakBefore/>
    </w:pPr>
  </w:style>
  <w:style w:type="paragraph" w:customStyle="1" w:styleId="Border">
    <w:name w:val="Border"/>
    <w:basedOn w:val="Normal"/>
    <w:qFormat/>
    <w:rsid w:val="002F71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71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1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1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71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71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71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71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71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71D2"/>
    <w:rPr>
      <w:u w:val="single"/>
    </w:rPr>
  </w:style>
  <w:style w:type="character" w:customStyle="1" w:styleId="BoldandItalics">
    <w:name w:val="Bold and Italics"/>
    <w:qFormat/>
    <w:rsid w:val="002F71D2"/>
    <w:rPr>
      <w:b/>
      <w:i/>
      <w:u w:val="none"/>
    </w:rPr>
  </w:style>
  <w:style w:type="paragraph" w:styleId="BalloonText">
    <w:name w:val="Balloon Text"/>
    <w:basedOn w:val="Normal"/>
    <w:link w:val="BalloonTextChar"/>
    <w:rsid w:val="002F71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71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71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71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71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71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71D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D6C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</Words>
  <Characters>3671</Characters>
  <Application>Microsoft Office Word</Application>
  <DocSecurity>0</DocSecurity>
  <Lines>114</Lines>
  <Paragraphs>58</Paragraphs>
  <ScaleCrop>false</ScaleCrop>
  <Company>Author-it Software Corporation Ltd.</Company>
  <LinksUpToDate>false</LinksUpToDate>
  <CharactersWithSpaces>4147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NWPGEN003 Apply environmental and licensing procedures of the water industry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2018-12-21T02:25:00Z</dcterms:created>
  <dcterms:modified xsi:type="dcterms:W3CDTF">2018-12-21T02:25:00Z</dcterms:modified>
</cp:coreProperties>
</file>