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275" w:rsidP="002E0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NWPCAD023 Develop and implement catchment operational plans</w:t>
      </w:r>
      <w:r>
        <w:fldChar w:fldCharType="end"/>
      </w:r>
    </w:p>
    <w:p w:rsidR="002E0275" w:rsidP="002E0275">
      <w:pPr>
        <w:pStyle w:val="Version"/>
        <w:sectPr w:rsidSect="00BD4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824" w:rsidP="00BD4824">
      <w:pPr>
        <w:pStyle w:val="SuperHeading"/>
      </w:pPr>
      <w:r w:rsidRPr="00BD4824">
        <w:t>NWPCAD023 Develop and implement catchment operational plans</w:t>
      </w:r>
    </w:p>
    <w:p w:rsidR="00000000" w:rsidRPr="00BD4824" w:rsidP="00BD4824">
      <w:pPr>
        <w:pStyle w:val="Heading1"/>
      </w:pPr>
      <w:bookmarkStart w:id="1" w:name="O_1122304"/>
      <w:bookmarkEnd w:id="1"/>
      <w:r w:rsidRPr="00BD48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Release 1. This is the first release of this unit of competency in the NWP National Water Training Package.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2" w:name="O_1122305"/>
      <w:bookmarkEnd w:id="2"/>
      <w:r w:rsidRPr="00BD48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This unit involves the skills and knowledge required to develop and impleme</w:t>
            </w:r>
            <w:r w:rsidRPr="00BD4824">
              <w:t>nt catchment operational plans.</w:t>
            </w:r>
          </w:p>
          <w:p w:rsidR="00000000" w:rsidRPr="00BD4824" w:rsidP="00BD4824">
            <w:pPr>
              <w:pStyle w:val="BodyText"/>
            </w:pPr>
            <w:r w:rsidRPr="00BD4824">
              <w:t>It includes confirming performance measures, monitoring catchment activities and reporting outcomes of testing and monitoring.</w:t>
            </w:r>
          </w:p>
          <w:p w:rsidR="00000000" w:rsidRPr="00BD4824" w:rsidP="00BD4824">
            <w:pPr>
              <w:pStyle w:val="BodyText"/>
            </w:pPr>
            <w:r w:rsidRPr="00BD4824">
              <w:t>This unit applies to workers with a specific responsibility for ensuring storage catchment activi</w:t>
            </w:r>
            <w:r w:rsidRPr="00BD4824">
              <w:t>ties comply with organisational and statutory requirements. Those undertaking this unit would work autonomously, usually with supervisory responsibilities, while performing complex tasks in a range of contexts.</w:t>
            </w:r>
          </w:p>
          <w:p w:rsidR="00000000" w:rsidRPr="00BD4824" w:rsidP="00BD4824">
            <w:pPr>
              <w:pStyle w:val="BodyText"/>
            </w:pPr>
            <w:r w:rsidRPr="00BD4824">
              <w:t>No licensing, legislative or certification re</w:t>
            </w:r>
            <w:r w:rsidRPr="00BD4824">
              <w:t>quirements apply to this unit at the time of publication.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3" w:name="O_1122306"/>
      <w:bookmarkEnd w:id="3"/>
      <w:r w:rsidRPr="00BD48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Not applicable.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4" w:name="O_1122307"/>
      <w:bookmarkEnd w:id="4"/>
      <w:r w:rsidRPr="00BD48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Catchment and Dams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5" w:name="O_1122308"/>
      <w:bookmarkEnd w:id="5"/>
      <w:r w:rsidRPr="00BD48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Not applicable.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6" w:name="O_1122309"/>
      <w:bookmarkEnd w:id="6"/>
      <w:r w:rsidRPr="00BD48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PERFORMANCE CRITERIA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Performance criteria describe the performance needed to demonstrate achievement of the element.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 xml:space="preserve">Confirm performance </w:t>
            </w:r>
            <w:r w:rsidRPr="00BD4824">
              <w:rPr>
                <w:rStyle w:val="SpecialBold"/>
              </w:rPr>
              <w:t>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 xml:space="preserve">Identify catchment management, stakeholder and water </w:t>
            </w:r>
            <w:r w:rsidRPr="00BD4824">
              <w:t>quality and quantity requirements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 xml:space="preserve">Gather historical catchment information and apply 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Identify environmental factors and issues impacting on the catchment area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>Monitor catchment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Identify hazards, assess risks and implement control measures according to workplace procedures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Conduct monitoring and testing programs according to workplace procedures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Implement and coordinate catchment oper</w:t>
            </w:r>
            <w:r w:rsidRPr="00BD4824">
              <w:t>ational and maintenance plan according to workplace procedures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Monitor catchment area usage and maintenance activities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rPr>
                <w:rStyle w:val="SpecialBold"/>
              </w:rPr>
              <w:t>Report outcome of testing and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Analyse, record and report coordination and monitoring data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Identify and investigate current and potential problems and report results to relevant personnel and stakeholders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Identify, investigate and report breaches of usage provisions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7" w:name="O_1122310"/>
      <w:bookmarkEnd w:id="7"/>
      <w:r w:rsidRPr="00BD48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Foundation skills essential to performance are explicit in the performance criteria of this unit of competency.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8" w:name="O_1122311"/>
      <w:bookmarkEnd w:id="8"/>
      <w:r w:rsidRPr="00BD48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Range is restricted to essential operating conditions and any other variables essential to the work en</w:t>
            </w:r>
            <w:r w:rsidRPr="00BD4824">
              <w:t>vironment.</w:t>
            </w:r>
          </w:p>
          <w:p w:rsidR="00000000" w:rsidRPr="00BD4824" w:rsidP="00BD4824">
            <w:pPr>
              <w:pStyle w:val="BodyText"/>
            </w:pPr>
            <w:r w:rsidRPr="00BD4824">
              <w:t>Non-essential conditions may be found in the Companion Volume Implementation Guide.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9" w:name="O_1122312"/>
      <w:bookmarkEnd w:id="9"/>
      <w:r w:rsidRPr="00BD48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This unit replaces and is equivalent to NWPSOU014 Develop and implement catchment operational plans.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10" w:name="O_1122319"/>
      <w:bookmarkEnd w:id="10"/>
      <w:r w:rsidRPr="00BD4824">
        <w:t>Links</w:t>
      </w:r>
    </w:p>
    <w:p w:rsidR="00000000" w:rsidRPr="00BD4824" w:rsidP="002E0275">
      <w:pPr>
        <w:pStyle w:val="BodyText"/>
      </w:pPr>
      <w:r w:rsidRPr="00BD4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00C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D4824" w:rsidP="002E0275">
      <w:pPr>
        <w:pStyle w:val="BodyText"/>
        <w:sectPr w:rsidSect="00BD48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4824" w:rsidP="00BD4824">
      <w:pPr>
        <w:pStyle w:val="SuperHeading"/>
      </w:pPr>
      <w:r w:rsidRPr="00BD4824">
        <w:t xml:space="preserve">Assessment </w:t>
      </w:r>
      <w:r w:rsidRPr="00BD4824">
        <w:t>Requirements for NWPCAD023 Develop and implement catchment operational plans</w:t>
      </w:r>
    </w:p>
    <w:p w:rsidR="00000000" w:rsidRPr="00BD4824" w:rsidP="00BD4824">
      <w:pPr>
        <w:pStyle w:val="Heading1"/>
      </w:pPr>
      <w:bookmarkStart w:id="11" w:name="O_1122314"/>
      <w:bookmarkEnd w:id="11"/>
      <w:r w:rsidRPr="00BD48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Release 1. This is the first release of this unit of competency in the NWP National Water Training Package.</w:t>
            </w:r>
          </w:p>
        </w:tc>
      </w:tr>
    </w:tbl>
    <w:p w:rsidR="002E0275" w:rsidP="00BD4824">
      <w:pPr>
        <w:pStyle w:val="NoPaddingFontSize1"/>
      </w:pPr>
    </w:p>
    <w:p w:rsidR="002E0275" w:rsidP="00BD4824">
      <w:pPr>
        <w:pStyle w:val="NoPaddingFontSize1"/>
      </w:pPr>
    </w:p>
    <w:p w:rsidR="00000000" w:rsidRPr="00BD4824" w:rsidP="00BD4824">
      <w:pPr>
        <w:pStyle w:val="Heading1"/>
      </w:pPr>
      <w:bookmarkStart w:id="12" w:name="O_1122315"/>
      <w:bookmarkEnd w:id="12"/>
      <w:r w:rsidRPr="00BD4824">
        <w:t>Performanc</w:t>
      </w:r>
      <w:r w:rsidRPr="00BD4824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ListBullet"/>
            </w:pPr>
            <w:r w:rsidRPr="00BD4824">
              <w:t>coordinating and monitoring water storage catchment a</w:t>
            </w:r>
            <w:r w:rsidRPr="00BD4824">
              <w:t>ctivities</w:t>
            </w:r>
          </w:p>
          <w:p w:rsidR="00000000" w:rsidRPr="00BD4824" w:rsidP="00BD4824">
            <w:pPr>
              <w:pStyle w:val="ListBullet"/>
            </w:pPr>
            <w:r w:rsidRPr="00BD4824">
              <w:t>identifying catchment management requirements</w:t>
            </w:r>
          </w:p>
          <w:p w:rsidR="00000000" w:rsidRPr="00BD4824" w:rsidP="00BD4824">
            <w:pPr>
              <w:pStyle w:val="ListBullet"/>
            </w:pPr>
            <w:r w:rsidRPr="00BD4824">
              <w:t>identifying stakeholder requirements and environmental factors impacting on water storage catchment areas</w:t>
            </w:r>
          </w:p>
          <w:p w:rsidR="00000000" w:rsidRPr="00BD4824" w:rsidP="00BD4824">
            <w:pPr>
              <w:pStyle w:val="ListBullet"/>
            </w:pPr>
            <w:r w:rsidRPr="00BD4824">
              <w:t>identifying water quality risks and implementing protection strategies</w:t>
            </w:r>
          </w:p>
          <w:p w:rsidR="00000000" w:rsidRPr="00BD4824" w:rsidP="00BD4824">
            <w:pPr>
              <w:pStyle w:val="ListBullet"/>
            </w:pPr>
            <w:r w:rsidRPr="00BD4824">
              <w:t>implementing monitoring and testing programs</w:t>
            </w:r>
          </w:p>
          <w:p w:rsidR="00000000" w:rsidRPr="00BD4824" w:rsidP="00BD4824">
            <w:pPr>
              <w:pStyle w:val="ListBullet"/>
            </w:pPr>
            <w:r w:rsidRPr="00BD4824">
              <w:t>investigating and reporting on breaches</w:t>
            </w:r>
          </w:p>
          <w:p w:rsidR="00000000" w:rsidRPr="00BD4824" w:rsidP="00BD4824">
            <w:pPr>
              <w:pStyle w:val="ListBullet"/>
            </w:pPr>
            <w:r w:rsidRPr="00BD4824">
              <w:t>reporting on monitoring activities</w:t>
            </w:r>
          </w:p>
        </w:tc>
      </w:tr>
    </w:tbl>
    <w:p w:rsidR="00000000" w:rsidRPr="00BD4824" w:rsidP="00BD4824">
      <w:pPr>
        <w:pStyle w:val="NoPaddingFontSize1"/>
      </w:pPr>
    </w:p>
    <w:p w:rsidR="00000000" w:rsidRPr="00BD4824" w:rsidP="00BD4824">
      <w:pPr>
        <w:pStyle w:val="AllowPageBreak"/>
      </w:pPr>
    </w:p>
    <w:p w:rsidR="00000000" w:rsidRPr="00BD4824" w:rsidP="00BD4824">
      <w:pPr>
        <w:pStyle w:val="Heading1"/>
      </w:pPr>
      <w:bookmarkStart w:id="13" w:name="O_1122316"/>
      <w:bookmarkEnd w:id="13"/>
      <w:r w:rsidRPr="00BD48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24">
            <w:pPr>
              <w:pStyle w:val="BodyText"/>
              <w:rPr>
                <w:lang w:val="en-NZ"/>
              </w:rPr>
            </w:pPr>
            <w:r w:rsidRPr="00BD4824">
              <w:t>Evidence required to demonstrate competence in this unit must be relevant to and satisfy all the</w:t>
            </w:r>
            <w:r w:rsidRPr="00BD4824">
              <w:t xml:space="preserve"> requirements of the elements and performance criteria and include knowledge of:</w:t>
            </w:r>
          </w:p>
        </w:tc>
      </w:tr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ListBullet"/>
            </w:pPr>
            <w:r w:rsidRPr="00BD4824">
              <w:t>catchment management issues including:</w:t>
            </w:r>
          </w:p>
          <w:p w:rsidR="00000000" w:rsidRPr="00BD4824" w:rsidP="00BD4824">
            <w:pPr>
              <w:pStyle w:val="ListBullet2"/>
            </w:pPr>
            <w:r w:rsidRPr="00BD4824">
              <w:t>conservation management</w:t>
            </w:r>
          </w:p>
          <w:p w:rsidR="00000000" w:rsidRPr="00BD4824" w:rsidP="00BD4824">
            <w:pPr>
              <w:pStyle w:val="ListBullet2"/>
            </w:pPr>
            <w:r w:rsidRPr="00BD4824">
              <w:t>feral/native animals</w:t>
            </w:r>
          </w:p>
          <w:p w:rsidR="00000000" w:rsidRPr="00BD4824" w:rsidP="00BD4824">
            <w:pPr>
              <w:pStyle w:val="ListBullet2"/>
            </w:pPr>
            <w:r w:rsidRPr="00BD4824">
              <w:t>fire management</w:t>
            </w:r>
          </w:p>
          <w:p w:rsidR="00000000" w:rsidRPr="00BD4824" w:rsidP="00BD4824">
            <w:pPr>
              <w:pStyle w:val="ListBullet2"/>
            </w:pPr>
            <w:r w:rsidRPr="00BD4824">
              <w:t>human interaction with the catchment including litter and waste</w:t>
            </w:r>
          </w:p>
          <w:p w:rsidR="00000000" w:rsidRPr="00BD4824" w:rsidP="00BD4824">
            <w:pPr>
              <w:pStyle w:val="ListBullet2"/>
            </w:pPr>
            <w:r w:rsidRPr="00BD4824">
              <w:t>perimeter inspections</w:t>
            </w:r>
          </w:p>
          <w:p w:rsidR="00000000" w:rsidRPr="00BD4824" w:rsidP="00BD4824">
            <w:pPr>
              <w:pStyle w:val="ListBullet2"/>
            </w:pPr>
            <w:r w:rsidRPr="00BD4824">
              <w:t>policing role</w:t>
            </w:r>
          </w:p>
          <w:p w:rsidR="00000000" w:rsidRPr="00BD4824" w:rsidP="00BD4824">
            <w:pPr>
              <w:pStyle w:val="ListBullet2"/>
            </w:pPr>
            <w:r w:rsidRPr="00BD4824">
              <w:t>remote community catchment areas</w:t>
            </w:r>
          </w:p>
          <w:p w:rsidR="00000000" w:rsidRPr="00BD4824" w:rsidP="00BD4824">
            <w:pPr>
              <w:pStyle w:val="ListBullet2"/>
            </w:pPr>
            <w:r w:rsidRPr="00BD4824">
              <w:t>transfer of noxious weeds</w:t>
            </w:r>
          </w:p>
          <w:p w:rsidR="00000000" w:rsidRPr="00BD4824" w:rsidP="00BD4824">
            <w:pPr>
              <w:pStyle w:val="ListBullet"/>
            </w:pPr>
            <w:r w:rsidRPr="00BD4824">
              <w:t>communication systems</w:t>
            </w:r>
          </w:p>
          <w:p w:rsidR="00000000" w:rsidRPr="00BD4824" w:rsidP="00BD4824">
            <w:pPr>
              <w:pStyle w:val="ListBullet"/>
            </w:pPr>
            <w:r w:rsidRPr="00BD4824">
              <w:t>coordination processes</w:t>
            </w:r>
          </w:p>
          <w:p w:rsidR="00000000" w:rsidRPr="00BD4824" w:rsidP="00BD4824">
            <w:pPr>
              <w:pStyle w:val="ListBullet"/>
            </w:pPr>
            <w:r w:rsidRPr="00BD4824">
              <w:t>environmental aspects of catchment areas</w:t>
            </w:r>
          </w:p>
          <w:p w:rsidR="00000000" w:rsidRPr="00BD4824" w:rsidP="00BD4824">
            <w:pPr>
              <w:pStyle w:val="ListBullet"/>
            </w:pPr>
            <w:r w:rsidRPr="00BD4824">
              <w:t>pest control requirements</w:t>
            </w:r>
          </w:p>
          <w:p w:rsidR="00000000" w:rsidRPr="00BD4824" w:rsidP="00BD4824">
            <w:pPr>
              <w:pStyle w:val="ListBullet"/>
            </w:pPr>
            <w:r w:rsidRPr="00BD4824">
              <w:t>range of appropriate monitorin</w:t>
            </w:r>
            <w:r w:rsidRPr="00BD4824">
              <w:t>g and testing procedures</w:t>
            </w:r>
          </w:p>
          <w:p w:rsidR="00000000" w:rsidRPr="00BD4824" w:rsidP="00BD4824">
            <w:pPr>
              <w:pStyle w:val="ListBullet"/>
            </w:pPr>
            <w:r w:rsidRPr="00BD4824">
              <w:t xml:space="preserve">relevant catchment stakeholders </w:t>
            </w:r>
          </w:p>
          <w:p w:rsidR="00000000" w:rsidRPr="00BD4824" w:rsidP="00BD4824">
            <w:pPr>
              <w:pStyle w:val="ListBullet"/>
            </w:pPr>
            <w:r w:rsidRPr="00BD4824">
              <w:t>relevant historical records</w:t>
            </w:r>
          </w:p>
          <w:p w:rsidR="00000000" w:rsidRPr="00BD4824" w:rsidP="00BD4824">
            <w:pPr>
              <w:pStyle w:val="ListBullet"/>
            </w:pPr>
            <w:r w:rsidRPr="00BD4824">
              <w:t>relevant legislation, and workplace policies and procedures</w:t>
            </w:r>
          </w:p>
          <w:p w:rsidR="00000000" w:rsidRPr="00BD4824" w:rsidP="00BD4824">
            <w:pPr>
              <w:pStyle w:val="ListBullet"/>
            </w:pPr>
            <w:r w:rsidRPr="00BD4824">
              <w:t xml:space="preserve">risk factors and potential hazards involved with catchment area processes including: </w:t>
            </w:r>
          </w:p>
          <w:p w:rsidR="00000000" w:rsidRPr="00BD4824" w:rsidP="00BD4824">
            <w:pPr>
              <w:pStyle w:val="ListBullet2"/>
            </w:pPr>
            <w:r w:rsidRPr="00BD4824">
              <w:t xml:space="preserve">effects of weather and </w:t>
            </w:r>
            <w:r w:rsidRPr="00BD4824">
              <w:t xml:space="preserve">conditions on operation of catchment areas </w:t>
            </w:r>
          </w:p>
          <w:p w:rsidR="00000000" w:rsidRPr="00BD4824" w:rsidP="00BD4824">
            <w:pPr>
              <w:pStyle w:val="ListBullet2"/>
            </w:pPr>
            <w:r w:rsidRPr="00BD4824">
              <w:t>equipment operation, capacity and limitations</w:t>
            </w:r>
          </w:p>
          <w:p w:rsidR="00000000" w:rsidRPr="00BD4824" w:rsidP="00BD4824">
            <w:pPr>
              <w:pStyle w:val="ListBullet2"/>
            </w:pPr>
            <w:r w:rsidRPr="00BD4824">
              <w:t>risk principles</w:t>
            </w:r>
          </w:p>
          <w:p w:rsidR="00000000" w:rsidRPr="00BD4824" w:rsidP="00BD4824">
            <w:pPr>
              <w:pStyle w:val="ListBullet"/>
            </w:pPr>
            <w:r w:rsidRPr="00BD4824">
              <w:t>stakeholder expectations and requirements</w:t>
            </w:r>
          </w:p>
          <w:p w:rsidR="00000000" w:rsidRPr="00BD4824" w:rsidP="00BD4824">
            <w:pPr>
              <w:pStyle w:val="ListBullet"/>
            </w:pPr>
            <w:r w:rsidRPr="00BD4824">
              <w:t>system layout processes</w:t>
            </w:r>
          </w:p>
        </w:tc>
      </w:tr>
    </w:tbl>
    <w:p w:rsidR="00000000" w:rsidRPr="00BD4824" w:rsidP="00BD4824">
      <w:pPr>
        <w:pStyle w:val="NoPaddingFontSize1"/>
      </w:pPr>
    </w:p>
    <w:p w:rsidR="00000000" w:rsidRPr="00BD4824" w:rsidP="00BD4824">
      <w:pPr>
        <w:pStyle w:val="AllowPageBreak"/>
      </w:pPr>
    </w:p>
    <w:p w:rsidR="00000000" w:rsidRPr="00BD4824" w:rsidP="00BD4824">
      <w:pPr>
        <w:pStyle w:val="Heading1"/>
      </w:pPr>
      <w:bookmarkStart w:id="14" w:name="O_1122317"/>
      <w:bookmarkEnd w:id="14"/>
      <w:r w:rsidRPr="00BD48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24" w:rsidP="00BD4824">
            <w:pPr>
              <w:pStyle w:val="BodyText"/>
            </w:pPr>
            <w:r w:rsidRPr="00BD4824">
              <w:t>Assesso</w:t>
            </w:r>
            <w:r w:rsidRPr="00BD4824">
              <w:t xml:space="preserve">rs must hold credentials specified within the Standards for Registered Training Organisations current at the time of assessment. </w:t>
            </w:r>
          </w:p>
          <w:p w:rsidR="00000000" w:rsidRPr="00BD4824" w:rsidP="00BD4824">
            <w:pPr>
              <w:pStyle w:val="BodyText"/>
            </w:pPr>
            <w:r w:rsidRPr="00BD4824">
              <w:t>Assessment must satisfy the Principles of Assessment and Rules of Evidence and all regulatory requirements included within the</w:t>
            </w:r>
            <w:r w:rsidRPr="00BD4824">
              <w:t xml:space="preserve"> Standards for Registered Training Organisations current at the time of assessment.</w:t>
            </w:r>
          </w:p>
          <w:p w:rsidR="00000000" w:rsidRPr="00BD4824" w:rsidP="00BD4824">
            <w:pPr>
              <w:pStyle w:val="BodyText"/>
            </w:pPr>
            <w:r w:rsidRPr="00BD4824">
              <w:t>Assessment must occur in workplace operational situations where it is appropriate to do so; where this is not appropriate, assessment must occur in simulated workplace oper</w:t>
            </w:r>
            <w:r w:rsidRPr="00BD4824">
              <w:t>ational situations that replicate workplace conditions.</w:t>
            </w:r>
          </w:p>
          <w:p w:rsidR="00000000" w:rsidRPr="00BD4824" w:rsidP="00BD4824">
            <w:pPr>
              <w:pStyle w:val="BodyText"/>
            </w:pPr>
            <w:r w:rsidRPr="00BD482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4824" w:rsidP="00BD4824">
            <w:pPr>
              <w:pStyle w:val="BodyText"/>
            </w:pPr>
            <w:r w:rsidRPr="00BD4824">
              <w:t>Resources for assessment must in</w:t>
            </w:r>
            <w:r w:rsidRPr="00BD4824">
              <w:t>clude access to:</w:t>
            </w:r>
          </w:p>
          <w:p w:rsidR="00000000" w:rsidRPr="00BD4824" w:rsidP="00BD4824">
            <w:pPr>
              <w:pStyle w:val="ListBullet"/>
            </w:pPr>
            <w:r w:rsidRPr="00BD4824">
              <w:t>relevant and appropriate materials, tools, equipment and personal protective equipment currently used in industry</w:t>
            </w:r>
          </w:p>
          <w:p w:rsidR="00000000" w:rsidRPr="00BD4824" w:rsidP="00BD4824">
            <w:pPr>
              <w:pStyle w:val="ListBullet"/>
            </w:pPr>
            <w:r w:rsidRPr="00BD4824">
              <w:t>applicable documentation including legislation, regulations, codes of practice, workplace procedures and operation manuals.</w:t>
            </w:r>
          </w:p>
        </w:tc>
      </w:tr>
    </w:tbl>
    <w:p w:rsidR="00000000" w:rsidRPr="00BD4824" w:rsidP="00BD4824">
      <w:pPr>
        <w:pStyle w:val="NoPaddingFontSize1"/>
      </w:pPr>
    </w:p>
    <w:p w:rsidR="00000000" w:rsidRPr="00BD4824" w:rsidP="00BD4824">
      <w:pPr>
        <w:pStyle w:val="AllowPageBreak"/>
      </w:pPr>
    </w:p>
    <w:p w:rsidR="00000000" w:rsidRPr="00BD4824" w:rsidP="00BD4824">
      <w:pPr>
        <w:pStyle w:val="Heading1"/>
      </w:pPr>
      <w:bookmarkStart w:id="15" w:name="O_1122320"/>
      <w:bookmarkEnd w:id="15"/>
      <w:r w:rsidRPr="00BD4824">
        <w:t>Links</w:t>
      </w:r>
    </w:p>
    <w:p w:rsidR="00000000" w:rsidRPr="00BD4824" w:rsidP="002E0275">
      <w:pPr>
        <w:pStyle w:val="BodyText"/>
      </w:pPr>
      <w:r w:rsidRPr="00BD4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00C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D4824" w:rsidP="00BD4824"/>
    <w:sectPr w:rsidSect="00BD48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 w:rsidRPr="002E0275" w:rsidP="002E0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75" w:rsidP="00BD4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275" w:rsidP="00BD4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0275" w:rsidP="00BD48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 w:rsidP="00BD4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275">
      <w:t>Approved</w:t>
    </w:r>
    <w:r w:rsidR="002E02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2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275">
      <w:rPr>
        <w:noProof/>
      </w:rPr>
      <w:t>4</w:t>
    </w:r>
    <w:r>
      <w:rPr>
        <w:noProof/>
      </w:rPr>
      <w:fldChar w:fldCharType="end"/>
    </w:r>
  </w:p>
  <w:p w:rsidR="00BD4824" w:rsidP="00BD4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2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275">
      <w:t>BuildSkills Australia</w:t>
    </w:r>
    <w:r w:rsidR="002E0275">
      <w:fldChar w:fldCharType="end"/>
    </w:r>
  </w:p>
  <w:p w:rsidR="00BD4824" w:rsidP="00BD4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824" w:rsidRPr="002E0275" w:rsidP="002E0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75" w:rsidRPr="002D2AF8" w:rsidP="00BD4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NWPCAD023 Develop and implement catchment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0275" w:rsidP="00BD48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24" w:rsidRPr="002D2AF8" w:rsidP="00BD4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275">
      <w:t>NWPCAD023 Develop and implement catchment operational plans</w:t>
    </w:r>
    <w:r w:rsidR="002E02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275">
      <w:rPr>
        <w:noProof/>
      </w:rPr>
      <w:t>1 March 2025</w:t>
    </w:r>
    <w:r>
      <w:fldChar w:fldCharType="end"/>
    </w:r>
  </w:p>
  <w:p w:rsidR="00BD4824" w:rsidP="00BD4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65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ED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AAE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824"/>
  </w:style>
  <w:style w:type="character" w:customStyle="1" w:styleId="Heading1Char">
    <w:name w:val="Heading 1 Char"/>
    <w:basedOn w:val="DefaultParagraphFont"/>
    <w:link w:val="Heading1"/>
    <w:rsid w:val="00BD4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8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824"/>
    <w:rPr>
      <w:b/>
      <w:spacing w:val="0"/>
    </w:rPr>
  </w:style>
  <w:style w:type="paragraph" w:styleId="ListBullet2">
    <w:name w:val="List Bullet 2"/>
    <w:basedOn w:val="List2"/>
    <w:rsid w:val="00BD48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4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824"/>
    <w:rPr>
      <w:i/>
    </w:rPr>
  </w:style>
  <w:style w:type="paragraph" w:styleId="Caption">
    <w:name w:val="caption"/>
    <w:basedOn w:val="BodyText"/>
    <w:next w:val="Normal"/>
    <w:qFormat/>
    <w:rsid w:val="00BD4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824"/>
  </w:style>
  <w:style w:type="paragraph" w:styleId="TableofFigures">
    <w:name w:val="table of figures"/>
    <w:basedOn w:val="Normal"/>
    <w:next w:val="Normal"/>
    <w:semiHidden/>
    <w:rsid w:val="00BD4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8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824"/>
    <w:rPr>
      <w:rFonts w:ascii="Wingdings" w:hAnsi="Wingdings"/>
    </w:rPr>
  </w:style>
  <w:style w:type="paragraph" w:customStyle="1" w:styleId="TableHeading">
    <w:name w:val="Table Heading"/>
    <w:basedOn w:val="HeadingBase"/>
    <w:rsid w:val="00BD4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824"/>
    <w:rPr>
      <w:color w:val="0033CC"/>
      <w:u w:val="none"/>
    </w:rPr>
  </w:style>
  <w:style w:type="paragraph" w:customStyle="1" w:styleId="BodyTextRight">
    <w:name w:val="Body Text Right"/>
    <w:basedOn w:val="BodyText"/>
    <w:rsid w:val="00BD4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8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824"/>
    <w:rPr>
      <w:sz w:val="32"/>
    </w:rPr>
  </w:style>
  <w:style w:type="paragraph" w:customStyle="1" w:styleId="HeadingProcedure">
    <w:name w:val="Heading Procedure"/>
    <w:basedOn w:val="HeadingBase"/>
    <w:next w:val="Normal"/>
    <w:rsid w:val="00BD4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824"/>
    <w:pPr>
      <w:spacing w:before="60" w:after="60"/>
    </w:pPr>
  </w:style>
  <w:style w:type="paragraph" w:styleId="ListContinue">
    <w:name w:val="List Continue"/>
    <w:basedOn w:val="List"/>
    <w:rsid w:val="00BD4824"/>
    <w:pPr>
      <w:ind w:firstLine="0"/>
    </w:pPr>
  </w:style>
  <w:style w:type="paragraph" w:customStyle="1" w:styleId="ListNote">
    <w:name w:val="List Note"/>
    <w:basedOn w:val="List"/>
    <w:rsid w:val="00BD4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824"/>
    <w:rPr>
      <w:rFonts w:ascii="Courier New" w:hAnsi="Courier New"/>
    </w:rPr>
  </w:style>
  <w:style w:type="paragraph" w:customStyle="1" w:styleId="NoteBullet">
    <w:name w:val="Note Bullet"/>
    <w:basedOn w:val="Note"/>
    <w:rsid w:val="00BD4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8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824"/>
    <w:rPr>
      <w:b/>
      <w:smallCaps/>
    </w:rPr>
  </w:style>
  <w:style w:type="paragraph" w:customStyle="1" w:styleId="TableListNumber">
    <w:name w:val="Table List Number"/>
    <w:basedOn w:val="ListNumber"/>
    <w:rsid w:val="00BD4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824"/>
    <w:pPr>
      <w:numPr>
        <w:numId w:val="9"/>
      </w:numPr>
    </w:pPr>
  </w:style>
  <w:style w:type="paragraph" w:customStyle="1" w:styleId="ListAlpha2">
    <w:name w:val="List Alpha 2"/>
    <w:basedOn w:val="List2"/>
    <w:rsid w:val="00BD4824"/>
    <w:pPr>
      <w:numPr>
        <w:numId w:val="8"/>
      </w:numPr>
    </w:pPr>
  </w:style>
  <w:style w:type="paragraph" w:styleId="List2">
    <w:name w:val="List 2"/>
    <w:basedOn w:val="BodyText"/>
    <w:rsid w:val="00BD4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8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8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824"/>
    <w:pPr>
      <w:numPr>
        <w:numId w:val="4"/>
      </w:numPr>
    </w:pPr>
  </w:style>
  <w:style w:type="paragraph" w:styleId="ListContinue2">
    <w:name w:val="List Continue 2"/>
    <w:basedOn w:val="List2"/>
    <w:rsid w:val="00BD4824"/>
    <w:pPr>
      <w:ind w:firstLine="0"/>
    </w:pPr>
  </w:style>
  <w:style w:type="paragraph" w:styleId="ListContinue3">
    <w:name w:val="List Continue 3"/>
    <w:basedOn w:val="List3"/>
    <w:rsid w:val="00BD4824"/>
    <w:pPr>
      <w:ind w:left="1021" w:firstLine="0"/>
    </w:pPr>
  </w:style>
  <w:style w:type="paragraph" w:styleId="ListContinue4">
    <w:name w:val="List Continue 4"/>
    <w:basedOn w:val="List4"/>
    <w:rsid w:val="00BD4824"/>
    <w:pPr>
      <w:ind w:firstLine="0"/>
    </w:pPr>
  </w:style>
  <w:style w:type="paragraph" w:styleId="ListContinue5">
    <w:name w:val="List Continue 5"/>
    <w:basedOn w:val="List5"/>
    <w:rsid w:val="00BD4824"/>
    <w:pPr>
      <w:ind w:firstLine="0"/>
    </w:pPr>
  </w:style>
  <w:style w:type="paragraph" w:styleId="ListNumber3">
    <w:name w:val="List Number 3"/>
    <w:basedOn w:val="List3"/>
    <w:rsid w:val="00BD4824"/>
    <w:pPr>
      <w:numPr>
        <w:numId w:val="5"/>
      </w:numPr>
    </w:pPr>
  </w:style>
  <w:style w:type="paragraph" w:styleId="ListNumber4">
    <w:name w:val="List Number 4"/>
    <w:basedOn w:val="List4"/>
    <w:rsid w:val="00BD4824"/>
    <w:pPr>
      <w:numPr>
        <w:numId w:val="6"/>
      </w:numPr>
    </w:pPr>
  </w:style>
  <w:style w:type="paragraph" w:styleId="ListNumber5">
    <w:name w:val="List Number 5"/>
    <w:basedOn w:val="List5"/>
    <w:rsid w:val="00BD4824"/>
    <w:pPr>
      <w:numPr>
        <w:numId w:val="7"/>
      </w:numPr>
    </w:pPr>
  </w:style>
  <w:style w:type="paragraph" w:styleId="BlockText">
    <w:name w:val="Block Text"/>
    <w:basedOn w:val="Normal"/>
    <w:rsid w:val="00BD4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824"/>
    <w:rPr>
      <w:sz w:val="16"/>
      <w:vertAlign w:val="superscript"/>
    </w:rPr>
  </w:style>
  <w:style w:type="character" w:customStyle="1" w:styleId="Symbols">
    <w:name w:val="Symbols"/>
    <w:basedOn w:val="DefaultParagraphFont"/>
    <w:rsid w:val="00BD4824"/>
    <w:rPr>
      <w:rFonts w:ascii="Symbol" w:hAnsi="Symbol"/>
    </w:rPr>
  </w:style>
  <w:style w:type="character" w:customStyle="1" w:styleId="MenuOptions">
    <w:name w:val="Menu Options"/>
    <w:basedOn w:val="DefaultParagraphFont"/>
    <w:rsid w:val="00BD4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824"/>
    <w:rPr>
      <w:b/>
    </w:rPr>
  </w:style>
  <w:style w:type="character" w:customStyle="1" w:styleId="Underlined">
    <w:name w:val="Underlined"/>
    <w:basedOn w:val="DefaultParagraphFont"/>
    <w:rsid w:val="00BD4824"/>
    <w:rPr>
      <w:u w:val="single"/>
    </w:rPr>
  </w:style>
  <w:style w:type="paragraph" w:customStyle="1" w:styleId="TableBodyTextRight">
    <w:name w:val="Table Body Text Right"/>
    <w:basedOn w:val="TableBodyText"/>
    <w:rsid w:val="00BD4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824"/>
    <w:rPr>
      <w:sz w:val="18"/>
    </w:rPr>
  </w:style>
  <w:style w:type="paragraph" w:customStyle="1" w:styleId="BodySmallRight">
    <w:name w:val="Body Small Right"/>
    <w:basedOn w:val="BodyTextRight"/>
    <w:rsid w:val="00BD4824"/>
    <w:rPr>
      <w:sz w:val="18"/>
      <w:szCs w:val="18"/>
    </w:rPr>
  </w:style>
  <w:style w:type="paragraph" w:customStyle="1" w:styleId="MarginEdition">
    <w:name w:val="Margin Edition"/>
    <w:basedOn w:val="MarginNote"/>
    <w:rsid w:val="00BD4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824"/>
    <w:rPr>
      <w:sz w:val="2"/>
      <w:szCs w:val="2"/>
    </w:rPr>
  </w:style>
  <w:style w:type="character" w:customStyle="1" w:styleId="Small">
    <w:name w:val="Small"/>
    <w:basedOn w:val="DefaultParagraphFont"/>
    <w:rsid w:val="00BD4824"/>
    <w:rPr>
      <w:sz w:val="16"/>
    </w:rPr>
  </w:style>
  <w:style w:type="paragraph" w:customStyle="1" w:styleId="WideTable">
    <w:name w:val="Wide Table"/>
    <w:basedOn w:val="Normal"/>
    <w:rsid w:val="00BD4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824"/>
  </w:style>
  <w:style w:type="paragraph" w:styleId="Quote">
    <w:name w:val="Quote"/>
    <w:basedOn w:val="Heading1"/>
    <w:link w:val="QuoteChar"/>
    <w:qFormat/>
    <w:rsid w:val="00BD4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824"/>
    <w:pPr>
      <w:pageBreakBefore/>
    </w:pPr>
  </w:style>
  <w:style w:type="paragraph" w:customStyle="1" w:styleId="Border">
    <w:name w:val="Border"/>
    <w:basedOn w:val="Normal"/>
    <w:qFormat/>
    <w:rsid w:val="00BD4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824"/>
    <w:rPr>
      <w:u w:val="single"/>
    </w:rPr>
  </w:style>
  <w:style w:type="character" w:customStyle="1" w:styleId="BoldandItalics">
    <w:name w:val="Bold and Italics"/>
    <w:qFormat/>
    <w:rsid w:val="00BD4824"/>
    <w:rPr>
      <w:b/>
      <w:i/>
      <w:u w:val="none"/>
    </w:rPr>
  </w:style>
  <w:style w:type="paragraph" w:styleId="BalloonText">
    <w:name w:val="Balloon Text"/>
    <w:basedOn w:val="Normal"/>
    <w:link w:val="BalloonTextChar"/>
    <w:rsid w:val="00BD4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824"/>
    <w:pPr>
      <w:spacing w:before="0" w:after="0"/>
    </w:pPr>
  </w:style>
  <w:style w:type="paragraph" w:customStyle="1" w:styleId="BodyTextBold">
    <w:name w:val="Body Text Bold"/>
    <w:basedOn w:val="BodyText"/>
    <w:qFormat/>
    <w:rsid w:val="00BD4824"/>
    <w:rPr>
      <w:b/>
    </w:rPr>
  </w:style>
  <w:style w:type="character" w:styleId="Hyperlink">
    <w:name w:val="Hyperlink"/>
    <w:basedOn w:val="DefaultParagraphFont"/>
    <w:uiPriority w:val="99"/>
    <w:unhideWhenUsed/>
    <w:rsid w:val="002E0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5383</Characters>
  <Application>Microsoft Office Word</Application>
  <DocSecurity>0</DocSecurity>
  <Lines>199</Lines>
  <Paragraphs>123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NWPCAD023 Develop and implement catchment operational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