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AE6" w:rsidP="00617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NWPCAD023 Develop and implement catchment operational plans</w:t>
      </w:r>
      <w:r>
        <w:fldChar w:fldCharType="end"/>
      </w:r>
    </w:p>
    <w:p w:rsidR="00617AE6" w:rsidP="00617AE6">
      <w:pPr>
        <w:pStyle w:val="Version"/>
        <w:sectPr w:rsidSect="00271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8AE" w:rsidP="002718AE">
      <w:pPr>
        <w:pStyle w:val="SuperHeading"/>
      </w:pPr>
      <w:r w:rsidRPr="002718AE">
        <w:t>Assessment Requirements for NWPCAD023 Develop and implement catchment operational plans</w:t>
      </w:r>
    </w:p>
    <w:p w:rsidR="00000000" w:rsidRPr="002718AE" w:rsidP="002718AE">
      <w:pPr>
        <w:pStyle w:val="Heading1"/>
      </w:pPr>
      <w:bookmarkStart w:id="1" w:name="O_1122314"/>
      <w:bookmarkEnd w:id="1"/>
      <w:r w:rsidRPr="002718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8AE" w:rsidP="002718AE">
            <w:pPr>
              <w:pStyle w:val="BodyText"/>
            </w:pPr>
            <w:r w:rsidRPr="002718AE">
              <w:t>Release 1. This is the first release of this unit of competency in the NWP National Water Training Package.</w:t>
            </w:r>
          </w:p>
        </w:tc>
      </w:tr>
    </w:tbl>
    <w:p w:rsidR="00617AE6" w:rsidP="002718AE">
      <w:pPr>
        <w:pStyle w:val="NoPaddingFontSize1"/>
      </w:pPr>
    </w:p>
    <w:p w:rsidR="00617AE6" w:rsidP="002718AE">
      <w:pPr>
        <w:pStyle w:val="NoPaddingFontSize1"/>
      </w:pPr>
    </w:p>
    <w:p w:rsidR="00000000" w:rsidRPr="002718AE" w:rsidP="002718AE">
      <w:pPr>
        <w:pStyle w:val="Heading1"/>
      </w:pPr>
      <w:bookmarkStart w:id="2" w:name="O_1122315"/>
      <w:bookmarkEnd w:id="2"/>
      <w:r w:rsidRPr="002718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8AE">
            <w:pPr>
              <w:pStyle w:val="BodyText"/>
              <w:rPr>
                <w:lang w:val="en-NZ"/>
              </w:rPr>
            </w:pPr>
            <w:r w:rsidRPr="002718A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7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8AE" w:rsidP="002718AE">
            <w:pPr>
              <w:pStyle w:val="ListBullet"/>
            </w:pPr>
            <w:r w:rsidRPr="002718AE">
              <w:t xml:space="preserve">coordinating and monitoring water </w:t>
            </w:r>
            <w:r w:rsidRPr="002718AE">
              <w:t>storage catchment activities</w:t>
            </w:r>
          </w:p>
          <w:p w:rsidR="00000000" w:rsidRPr="002718AE" w:rsidP="002718AE">
            <w:pPr>
              <w:pStyle w:val="ListBullet"/>
            </w:pPr>
            <w:r w:rsidRPr="002718AE">
              <w:t>identifying catchment management requirements</w:t>
            </w:r>
          </w:p>
          <w:p w:rsidR="00000000" w:rsidRPr="002718AE" w:rsidP="002718AE">
            <w:pPr>
              <w:pStyle w:val="ListBullet"/>
            </w:pPr>
            <w:r w:rsidRPr="002718AE">
              <w:t>identifying stakeholder requirements and environmental factors impacting on water storage catchment areas</w:t>
            </w:r>
          </w:p>
          <w:p w:rsidR="00000000" w:rsidRPr="002718AE" w:rsidP="002718AE">
            <w:pPr>
              <w:pStyle w:val="ListBullet"/>
            </w:pPr>
            <w:r w:rsidRPr="002718AE">
              <w:t>identifying water quality risks and implementing protection strategies</w:t>
            </w:r>
          </w:p>
          <w:p w:rsidR="00000000" w:rsidRPr="002718AE" w:rsidP="002718AE">
            <w:pPr>
              <w:pStyle w:val="ListBullet"/>
            </w:pPr>
            <w:r w:rsidRPr="002718AE">
              <w:t>impl</w:t>
            </w:r>
            <w:r w:rsidRPr="002718AE">
              <w:t>ementing monitoring and testing programs</w:t>
            </w:r>
          </w:p>
          <w:p w:rsidR="00000000" w:rsidRPr="002718AE" w:rsidP="002718AE">
            <w:pPr>
              <w:pStyle w:val="ListBullet"/>
            </w:pPr>
            <w:r w:rsidRPr="002718AE">
              <w:t>investigating and reporting on breaches</w:t>
            </w:r>
          </w:p>
          <w:p w:rsidR="00000000" w:rsidRPr="002718AE" w:rsidP="002718AE">
            <w:pPr>
              <w:pStyle w:val="ListBullet"/>
            </w:pPr>
            <w:r w:rsidRPr="002718AE">
              <w:t>reporting on monitoring activities</w:t>
            </w:r>
          </w:p>
        </w:tc>
      </w:tr>
    </w:tbl>
    <w:p w:rsidR="00000000" w:rsidRPr="002718AE" w:rsidP="002718AE">
      <w:pPr>
        <w:pStyle w:val="NoPaddingFontSize1"/>
      </w:pPr>
    </w:p>
    <w:p w:rsidR="00000000" w:rsidRPr="002718AE" w:rsidP="002718AE">
      <w:pPr>
        <w:pStyle w:val="AllowPageBreak"/>
      </w:pPr>
    </w:p>
    <w:p w:rsidR="00000000" w:rsidRPr="002718AE" w:rsidP="002718AE">
      <w:pPr>
        <w:pStyle w:val="Heading1"/>
      </w:pPr>
      <w:bookmarkStart w:id="3" w:name="O_1122316"/>
      <w:bookmarkEnd w:id="3"/>
      <w:r w:rsidRPr="002718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8AE">
            <w:pPr>
              <w:pStyle w:val="BodyText"/>
              <w:rPr>
                <w:lang w:val="en-NZ"/>
              </w:rPr>
            </w:pPr>
            <w:r w:rsidRPr="002718AE">
              <w:t>Evidence required to demonstrate competence in this unit must be relevant to and</w:t>
            </w:r>
            <w:r w:rsidRPr="002718AE">
              <w:t xml:space="preserve"> satisfy all the requirements of the elements and performance criteria and include knowledge of:</w:t>
            </w:r>
          </w:p>
        </w:tc>
      </w:tr>
      <w:tr w:rsidTr="0027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8AE" w:rsidP="002718AE">
            <w:pPr>
              <w:pStyle w:val="ListBullet"/>
            </w:pPr>
            <w:r w:rsidRPr="002718AE">
              <w:t>catchment management issues including:</w:t>
            </w:r>
          </w:p>
          <w:p w:rsidR="00000000" w:rsidRPr="002718AE" w:rsidP="002718AE">
            <w:pPr>
              <w:pStyle w:val="ListBullet2"/>
            </w:pPr>
            <w:r w:rsidRPr="002718AE">
              <w:t>conservation management</w:t>
            </w:r>
          </w:p>
          <w:p w:rsidR="00000000" w:rsidRPr="002718AE" w:rsidP="002718AE">
            <w:pPr>
              <w:pStyle w:val="ListBullet2"/>
            </w:pPr>
            <w:r w:rsidRPr="002718AE">
              <w:t>feral/native animals</w:t>
            </w:r>
          </w:p>
          <w:p w:rsidR="00000000" w:rsidRPr="002718AE" w:rsidP="002718AE">
            <w:pPr>
              <w:pStyle w:val="ListBullet2"/>
            </w:pPr>
            <w:r w:rsidRPr="002718AE">
              <w:t>fire management</w:t>
            </w:r>
          </w:p>
          <w:p w:rsidR="00000000" w:rsidRPr="002718AE" w:rsidP="002718AE">
            <w:pPr>
              <w:pStyle w:val="ListBullet2"/>
            </w:pPr>
            <w:r w:rsidRPr="002718AE">
              <w:t>human interaction with the catchment including litter and waste</w:t>
            </w:r>
          </w:p>
          <w:p w:rsidR="00000000" w:rsidRPr="002718AE" w:rsidP="002718AE">
            <w:pPr>
              <w:pStyle w:val="ListBullet2"/>
            </w:pPr>
            <w:r w:rsidRPr="002718AE">
              <w:t>perimeter inspections</w:t>
            </w:r>
          </w:p>
          <w:p w:rsidR="00000000" w:rsidRPr="002718AE" w:rsidP="002718AE">
            <w:pPr>
              <w:pStyle w:val="ListBullet2"/>
            </w:pPr>
            <w:r w:rsidRPr="002718AE">
              <w:t>policing role</w:t>
            </w:r>
          </w:p>
          <w:p w:rsidR="00000000" w:rsidRPr="002718AE" w:rsidP="002718AE">
            <w:pPr>
              <w:pStyle w:val="ListBullet2"/>
            </w:pPr>
            <w:r w:rsidRPr="002718AE">
              <w:t>remote community catchment areas</w:t>
            </w:r>
          </w:p>
          <w:p w:rsidR="00000000" w:rsidRPr="002718AE" w:rsidP="002718AE">
            <w:pPr>
              <w:pStyle w:val="ListBullet2"/>
            </w:pPr>
            <w:r w:rsidRPr="002718AE">
              <w:t>transfer of noxious weeds</w:t>
            </w:r>
          </w:p>
          <w:p w:rsidR="00000000" w:rsidRPr="002718AE" w:rsidP="002718AE">
            <w:pPr>
              <w:pStyle w:val="ListBullet"/>
            </w:pPr>
            <w:r w:rsidRPr="002718AE">
              <w:t>communication systems</w:t>
            </w:r>
          </w:p>
          <w:p w:rsidR="00000000" w:rsidRPr="002718AE" w:rsidP="002718AE">
            <w:pPr>
              <w:pStyle w:val="ListBullet"/>
            </w:pPr>
            <w:r w:rsidRPr="002718AE">
              <w:t>coordination processes</w:t>
            </w:r>
          </w:p>
          <w:p w:rsidR="00000000" w:rsidRPr="002718AE" w:rsidP="002718AE">
            <w:pPr>
              <w:pStyle w:val="ListBullet"/>
            </w:pPr>
            <w:r w:rsidRPr="002718AE">
              <w:t>environmental aspects of catchment areas</w:t>
            </w:r>
          </w:p>
          <w:p w:rsidR="00000000" w:rsidRPr="002718AE" w:rsidP="002718AE">
            <w:pPr>
              <w:pStyle w:val="ListBullet"/>
            </w:pPr>
            <w:r w:rsidRPr="002718AE">
              <w:t>pest contr</w:t>
            </w:r>
            <w:r w:rsidRPr="002718AE">
              <w:t>ol requirements</w:t>
            </w:r>
          </w:p>
          <w:p w:rsidR="00000000" w:rsidRPr="002718AE" w:rsidP="002718AE">
            <w:pPr>
              <w:pStyle w:val="ListBullet"/>
            </w:pPr>
            <w:r w:rsidRPr="002718AE">
              <w:t>range of appropriate monitoring and testing procedures</w:t>
            </w:r>
          </w:p>
          <w:p w:rsidR="00000000" w:rsidRPr="002718AE" w:rsidP="002718AE">
            <w:pPr>
              <w:pStyle w:val="ListBullet"/>
            </w:pPr>
            <w:r w:rsidRPr="002718AE">
              <w:t xml:space="preserve">relevant catchment stakeholders </w:t>
            </w:r>
          </w:p>
          <w:p w:rsidR="00000000" w:rsidRPr="002718AE" w:rsidP="002718AE">
            <w:pPr>
              <w:pStyle w:val="ListBullet"/>
            </w:pPr>
            <w:r w:rsidRPr="002718AE">
              <w:t>relevant historical records</w:t>
            </w:r>
          </w:p>
          <w:p w:rsidR="00000000" w:rsidRPr="002718AE" w:rsidP="002718AE">
            <w:pPr>
              <w:pStyle w:val="ListBullet"/>
            </w:pPr>
            <w:r w:rsidRPr="002718AE">
              <w:t>relevant legislation, and workplace policies and procedures</w:t>
            </w:r>
          </w:p>
          <w:p w:rsidR="00000000" w:rsidRPr="002718AE" w:rsidP="002718AE">
            <w:pPr>
              <w:pStyle w:val="ListBullet"/>
            </w:pPr>
            <w:r w:rsidRPr="002718AE">
              <w:t xml:space="preserve">risk factors and potential hazards involved with catchment area processes including: </w:t>
            </w:r>
          </w:p>
          <w:p w:rsidR="00000000" w:rsidRPr="002718AE" w:rsidP="002718AE">
            <w:pPr>
              <w:pStyle w:val="ListBullet2"/>
            </w:pPr>
            <w:r w:rsidRPr="002718AE">
              <w:t xml:space="preserve">effects of weather and conditions on operation of catchment areas </w:t>
            </w:r>
          </w:p>
          <w:p w:rsidR="00000000" w:rsidRPr="002718AE" w:rsidP="002718AE">
            <w:pPr>
              <w:pStyle w:val="ListBullet2"/>
            </w:pPr>
            <w:r w:rsidRPr="002718AE">
              <w:t>equipment operation, capacity and limitations</w:t>
            </w:r>
          </w:p>
          <w:p w:rsidR="00000000" w:rsidRPr="002718AE" w:rsidP="002718AE">
            <w:pPr>
              <w:pStyle w:val="ListBullet2"/>
            </w:pPr>
            <w:r w:rsidRPr="002718AE">
              <w:t>risk principles</w:t>
            </w:r>
          </w:p>
          <w:p w:rsidR="00000000" w:rsidRPr="002718AE" w:rsidP="002718AE">
            <w:pPr>
              <w:pStyle w:val="ListBullet"/>
            </w:pPr>
            <w:r w:rsidRPr="002718AE">
              <w:t>stakeholder expectations and requiremen</w:t>
            </w:r>
            <w:r w:rsidRPr="002718AE">
              <w:t>ts</w:t>
            </w:r>
          </w:p>
          <w:p w:rsidR="00000000" w:rsidRPr="002718AE" w:rsidP="002718AE">
            <w:pPr>
              <w:pStyle w:val="ListBullet"/>
            </w:pPr>
            <w:r w:rsidRPr="002718AE">
              <w:t>system layout processes</w:t>
            </w:r>
          </w:p>
        </w:tc>
      </w:tr>
    </w:tbl>
    <w:p w:rsidR="00000000" w:rsidRPr="002718AE" w:rsidP="002718AE">
      <w:pPr>
        <w:pStyle w:val="NoPaddingFontSize1"/>
      </w:pPr>
    </w:p>
    <w:p w:rsidR="00000000" w:rsidRPr="002718AE" w:rsidP="002718AE">
      <w:pPr>
        <w:pStyle w:val="AllowPageBreak"/>
      </w:pPr>
    </w:p>
    <w:p w:rsidR="00000000" w:rsidRPr="002718AE" w:rsidP="002718AE">
      <w:pPr>
        <w:pStyle w:val="Heading1"/>
      </w:pPr>
      <w:bookmarkStart w:id="4" w:name="O_1122317"/>
      <w:bookmarkEnd w:id="4"/>
      <w:r w:rsidRPr="002718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8AE" w:rsidP="002718AE">
            <w:pPr>
              <w:pStyle w:val="BodyText"/>
            </w:pPr>
            <w:r w:rsidRPr="002718AE">
              <w:t xml:space="preserve">Assessors must hold credentials specified within the Standards for Registered Training Organisations current at the time of assessment. </w:t>
            </w:r>
          </w:p>
          <w:p w:rsidR="00000000" w:rsidRPr="002718AE" w:rsidP="002718AE">
            <w:pPr>
              <w:pStyle w:val="BodyText"/>
            </w:pPr>
            <w:r w:rsidRPr="002718A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718AE" w:rsidP="002718AE">
            <w:pPr>
              <w:pStyle w:val="BodyText"/>
            </w:pPr>
            <w:r w:rsidRPr="002718AE">
              <w:t>Assessment must occur in workplace operational</w:t>
            </w:r>
            <w:r w:rsidRPr="002718A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718AE" w:rsidP="002718AE">
            <w:pPr>
              <w:pStyle w:val="BodyText"/>
            </w:pPr>
            <w:r w:rsidRPr="002718AE">
              <w:t>Assessment processes and techniques must be appropriate to the language, l</w:t>
            </w:r>
            <w:r w:rsidRPr="002718AE">
              <w:t>iteracy and numeracy requirements of the work being performed and the needs of the candidate.</w:t>
            </w:r>
          </w:p>
          <w:p w:rsidR="00000000" w:rsidRPr="002718AE" w:rsidP="002718AE">
            <w:pPr>
              <w:pStyle w:val="BodyText"/>
            </w:pPr>
            <w:r w:rsidRPr="002718AE">
              <w:t>Resources for assessment must include access to:</w:t>
            </w:r>
          </w:p>
          <w:p w:rsidR="00000000" w:rsidRPr="002718AE" w:rsidP="002718AE">
            <w:pPr>
              <w:pStyle w:val="ListBullet"/>
            </w:pPr>
            <w:r w:rsidRPr="002718AE">
              <w:t>relevant and appropriate materials, tools, equipment and personal protective equipment currently used in industr</w:t>
            </w:r>
            <w:r w:rsidRPr="002718AE">
              <w:t>y</w:t>
            </w:r>
          </w:p>
          <w:p w:rsidR="00000000" w:rsidRPr="002718AE" w:rsidP="002718AE">
            <w:pPr>
              <w:pStyle w:val="ListBullet"/>
            </w:pPr>
            <w:r w:rsidRPr="002718AE">
              <w:t>applicable documentation including legislation, regulations, codes of practice, workplace procedures and operation manuals.</w:t>
            </w:r>
          </w:p>
        </w:tc>
      </w:tr>
    </w:tbl>
    <w:p w:rsidR="00000000" w:rsidRPr="002718AE" w:rsidP="002718AE">
      <w:pPr>
        <w:pStyle w:val="NoPaddingFontSize1"/>
      </w:pPr>
    </w:p>
    <w:p w:rsidR="00000000" w:rsidRPr="002718AE" w:rsidP="002718AE">
      <w:pPr>
        <w:pStyle w:val="AllowPageBreak"/>
      </w:pPr>
    </w:p>
    <w:p w:rsidR="00000000" w:rsidRPr="002718AE" w:rsidP="002718AE">
      <w:pPr>
        <w:pStyle w:val="Heading1"/>
      </w:pPr>
      <w:bookmarkStart w:id="5" w:name="O_1122320"/>
      <w:bookmarkEnd w:id="5"/>
      <w:r w:rsidRPr="002718AE">
        <w:t>Links</w:t>
      </w:r>
    </w:p>
    <w:p w:rsidR="00000000" w:rsidRPr="002718AE" w:rsidP="00617AE6">
      <w:pPr>
        <w:pStyle w:val="BodyText"/>
      </w:pPr>
      <w:r w:rsidRPr="002718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E22A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18AE" w:rsidP="002718AE"/>
    <w:sectPr w:rsidSect="00271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AE" w:rsidRPr="00617AE6" w:rsidP="00617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E6" w:rsidP="00271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7AE6" w:rsidP="00271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7AE6" w:rsidP="00271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8AE" w:rsidRPr="00617AE6" w:rsidP="00617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E6" w:rsidRPr="002D2AF8" w:rsidP="00271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NWPCAD023 Develop and implement catchment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17AE6" w:rsidP="00271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8CA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821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364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8AE"/>
  </w:style>
  <w:style w:type="character" w:customStyle="1" w:styleId="Heading1Char">
    <w:name w:val="Heading 1 Char"/>
    <w:basedOn w:val="DefaultParagraphFont"/>
    <w:link w:val="Heading1"/>
    <w:rsid w:val="00271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8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8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1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8AE"/>
    <w:rPr>
      <w:b/>
      <w:spacing w:val="0"/>
    </w:rPr>
  </w:style>
  <w:style w:type="paragraph" w:customStyle="1" w:styleId="SuperTitle">
    <w:name w:val="SuperTitle"/>
    <w:basedOn w:val="Title"/>
    <w:rsid w:val="00271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8AE"/>
    <w:rPr>
      <w:i/>
    </w:rPr>
  </w:style>
  <w:style w:type="paragraph" w:styleId="Caption">
    <w:name w:val="caption"/>
    <w:basedOn w:val="BodyText"/>
    <w:next w:val="Normal"/>
    <w:qFormat/>
    <w:rsid w:val="00271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8AE"/>
  </w:style>
  <w:style w:type="paragraph" w:styleId="TableofFigures">
    <w:name w:val="table of figures"/>
    <w:basedOn w:val="Normal"/>
    <w:next w:val="Normal"/>
    <w:semiHidden/>
    <w:rsid w:val="00271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8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8AE"/>
    <w:rPr>
      <w:rFonts w:ascii="Wingdings" w:hAnsi="Wingdings"/>
    </w:rPr>
  </w:style>
  <w:style w:type="paragraph" w:customStyle="1" w:styleId="TableHeading">
    <w:name w:val="Table Heading"/>
    <w:basedOn w:val="HeadingBase"/>
    <w:rsid w:val="00271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8AE"/>
    <w:rPr>
      <w:color w:val="0033CC"/>
      <w:u w:val="none"/>
    </w:rPr>
  </w:style>
  <w:style w:type="paragraph" w:customStyle="1" w:styleId="BodyTextRight">
    <w:name w:val="Body Text Right"/>
    <w:basedOn w:val="BodyText"/>
    <w:rsid w:val="00271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8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8AE"/>
    <w:rPr>
      <w:sz w:val="32"/>
    </w:rPr>
  </w:style>
  <w:style w:type="paragraph" w:customStyle="1" w:styleId="HeadingProcedure">
    <w:name w:val="Heading Procedure"/>
    <w:basedOn w:val="HeadingBase"/>
    <w:next w:val="Normal"/>
    <w:rsid w:val="00271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8AE"/>
    <w:pPr>
      <w:spacing w:before="60" w:after="60"/>
    </w:pPr>
  </w:style>
  <w:style w:type="paragraph" w:styleId="ListContinue">
    <w:name w:val="List Continue"/>
    <w:basedOn w:val="List"/>
    <w:rsid w:val="002718AE"/>
    <w:pPr>
      <w:ind w:firstLine="0"/>
    </w:pPr>
  </w:style>
  <w:style w:type="paragraph" w:customStyle="1" w:styleId="ListNote">
    <w:name w:val="List Note"/>
    <w:basedOn w:val="List"/>
    <w:rsid w:val="00271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8AE"/>
    <w:rPr>
      <w:rFonts w:ascii="Courier New" w:hAnsi="Courier New"/>
    </w:rPr>
  </w:style>
  <w:style w:type="paragraph" w:customStyle="1" w:styleId="NoteBullet">
    <w:name w:val="Note Bullet"/>
    <w:basedOn w:val="Note"/>
    <w:rsid w:val="00271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8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8AE"/>
    <w:rPr>
      <w:b/>
      <w:smallCaps/>
    </w:rPr>
  </w:style>
  <w:style w:type="paragraph" w:customStyle="1" w:styleId="TableListNumber">
    <w:name w:val="Table List Number"/>
    <w:basedOn w:val="ListNumber"/>
    <w:rsid w:val="00271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8AE"/>
    <w:pPr>
      <w:numPr>
        <w:numId w:val="9"/>
      </w:numPr>
    </w:pPr>
  </w:style>
  <w:style w:type="paragraph" w:customStyle="1" w:styleId="ListAlpha2">
    <w:name w:val="List Alpha 2"/>
    <w:basedOn w:val="List2"/>
    <w:rsid w:val="002718AE"/>
    <w:pPr>
      <w:numPr>
        <w:numId w:val="8"/>
      </w:numPr>
    </w:pPr>
  </w:style>
  <w:style w:type="paragraph" w:styleId="List2">
    <w:name w:val="List 2"/>
    <w:basedOn w:val="BodyText"/>
    <w:rsid w:val="00271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8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8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8AE"/>
    <w:pPr>
      <w:numPr>
        <w:numId w:val="4"/>
      </w:numPr>
    </w:pPr>
  </w:style>
  <w:style w:type="paragraph" w:styleId="ListContinue2">
    <w:name w:val="List Continue 2"/>
    <w:basedOn w:val="List2"/>
    <w:rsid w:val="002718AE"/>
    <w:pPr>
      <w:ind w:firstLine="0"/>
    </w:pPr>
  </w:style>
  <w:style w:type="paragraph" w:styleId="ListContinue3">
    <w:name w:val="List Continue 3"/>
    <w:basedOn w:val="List3"/>
    <w:rsid w:val="002718AE"/>
    <w:pPr>
      <w:ind w:left="1021" w:firstLine="0"/>
    </w:pPr>
  </w:style>
  <w:style w:type="paragraph" w:styleId="ListContinue4">
    <w:name w:val="List Continue 4"/>
    <w:basedOn w:val="List4"/>
    <w:rsid w:val="002718AE"/>
    <w:pPr>
      <w:ind w:firstLine="0"/>
    </w:pPr>
  </w:style>
  <w:style w:type="paragraph" w:styleId="ListContinue5">
    <w:name w:val="List Continue 5"/>
    <w:basedOn w:val="List5"/>
    <w:rsid w:val="002718AE"/>
    <w:pPr>
      <w:ind w:firstLine="0"/>
    </w:pPr>
  </w:style>
  <w:style w:type="paragraph" w:styleId="ListNumber3">
    <w:name w:val="List Number 3"/>
    <w:basedOn w:val="List3"/>
    <w:rsid w:val="002718AE"/>
    <w:pPr>
      <w:numPr>
        <w:numId w:val="5"/>
      </w:numPr>
    </w:pPr>
  </w:style>
  <w:style w:type="paragraph" w:styleId="ListNumber4">
    <w:name w:val="List Number 4"/>
    <w:basedOn w:val="List4"/>
    <w:rsid w:val="002718AE"/>
    <w:pPr>
      <w:numPr>
        <w:numId w:val="6"/>
      </w:numPr>
    </w:pPr>
  </w:style>
  <w:style w:type="paragraph" w:styleId="ListNumber5">
    <w:name w:val="List Number 5"/>
    <w:basedOn w:val="List5"/>
    <w:rsid w:val="002718AE"/>
    <w:pPr>
      <w:numPr>
        <w:numId w:val="7"/>
      </w:numPr>
    </w:pPr>
  </w:style>
  <w:style w:type="paragraph" w:styleId="BlockText">
    <w:name w:val="Block Text"/>
    <w:basedOn w:val="Normal"/>
    <w:rsid w:val="00271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8AE"/>
    <w:rPr>
      <w:sz w:val="16"/>
      <w:vertAlign w:val="superscript"/>
    </w:rPr>
  </w:style>
  <w:style w:type="character" w:customStyle="1" w:styleId="Symbols">
    <w:name w:val="Symbols"/>
    <w:basedOn w:val="DefaultParagraphFont"/>
    <w:rsid w:val="002718AE"/>
    <w:rPr>
      <w:rFonts w:ascii="Symbol" w:hAnsi="Symbol"/>
    </w:rPr>
  </w:style>
  <w:style w:type="character" w:customStyle="1" w:styleId="MenuOptions">
    <w:name w:val="Menu Options"/>
    <w:basedOn w:val="DefaultParagraphFont"/>
    <w:rsid w:val="00271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8AE"/>
    <w:rPr>
      <w:b/>
    </w:rPr>
  </w:style>
  <w:style w:type="character" w:customStyle="1" w:styleId="Underlined">
    <w:name w:val="Underlined"/>
    <w:basedOn w:val="DefaultParagraphFont"/>
    <w:rsid w:val="002718AE"/>
    <w:rPr>
      <w:u w:val="single"/>
    </w:rPr>
  </w:style>
  <w:style w:type="paragraph" w:customStyle="1" w:styleId="TableBodyTextRight">
    <w:name w:val="Table Body Text Right"/>
    <w:basedOn w:val="TableBodyText"/>
    <w:rsid w:val="00271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8AE"/>
    <w:rPr>
      <w:sz w:val="18"/>
    </w:rPr>
  </w:style>
  <w:style w:type="paragraph" w:customStyle="1" w:styleId="BodySmallRight">
    <w:name w:val="Body Small Right"/>
    <w:basedOn w:val="BodyTextRight"/>
    <w:rsid w:val="002718AE"/>
    <w:rPr>
      <w:sz w:val="18"/>
      <w:szCs w:val="18"/>
    </w:rPr>
  </w:style>
  <w:style w:type="paragraph" w:customStyle="1" w:styleId="MarginEdition">
    <w:name w:val="Margin Edition"/>
    <w:basedOn w:val="MarginNote"/>
    <w:rsid w:val="00271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8AE"/>
    <w:rPr>
      <w:sz w:val="2"/>
      <w:szCs w:val="2"/>
    </w:rPr>
  </w:style>
  <w:style w:type="character" w:customStyle="1" w:styleId="Small">
    <w:name w:val="Small"/>
    <w:basedOn w:val="DefaultParagraphFont"/>
    <w:rsid w:val="002718AE"/>
    <w:rPr>
      <w:sz w:val="16"/>
    </w:rPr>
  </w:style>
  <w:style w:type="paragraph" w:customStyle="1" w:styleId="WideTable">
    <w:name w:val="Wide Table"/>
    <w:basedOn w:val="Normal"/>
    <w:rsid w:val="00271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8AE"/>
  </w:style>
  <w:style w:type="paragraph" w:styleId="Quote">
    <w:name w:val="Quote"/>
    <w:basedOn w:val="Heading1"/>
    <w:link w:val="QuoteChar"/>
    <w:qFormat/>
    <w:rsid w:val="00271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8AE"/>
    <w:pPr>
      <w:pageBreakBefore/>
    </w:pPr>
  </w:style>
  <w:style w:type="paragraph" w:customStyle="1" w:styleId="Border">
    <w:name w:val="Border"/>
    <w:basedOn w:val="Normal"/>
    <w:qFormat/>
    <w:rsid w:val="00271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8AE"/>
    <w:rPr>
      <w:u w:val="single"/>
    </w:rPr>
  </w:style>
  <w:style w:type="character" w:customStyle="1" w:styleId="BoldandItalics">
    <w:name w:val="Bold and Italics"/>
    <w:qFormat/>
    <w:rsid w:val="002718AE"/>
    <w:rPr>
      <w:b/>
      <w:i/>
      <w:u w:val="none"/>
    </w:rPr>
  </w:style>
  <w:style w:type="paragraph" w:styleId="BalloonText">
    <w:name w:val="Balloon Text"/>
    <w:basedOn w:val="Normal"/>
    <w:link w:val="BalloonTextChar"/>
    <w:rsid w:val="00271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8AE"/>
    <w:pPr>
      <w:spacing w:before="0" w:after="0"/>
    </w:pPr>
  </w:style>
  <w:style w:type="paragraph" w:customStyle="1" w:styleId="BodyTextBold">
    <w:name w:val="Body Text Bold"/>
    <w:basedOn w:val="BodyText"/>
    <w:qFormat/>
    <w:rsid w:val="002718AE"/>
    <w:rPr>
      <w:b/>
    </w:rPr>
  </w:style>
  <w:style w:type="character" w:styleId="Hyperlink">
    <w:name w:val="Hyperlink"/>
    <w:basedOn w:val="DefaultParagraphFont"/>
    <w:uiPriority w:val="99"/>
    <w:unhideWhenUsed/>
    <w:rsid w:val="00617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2930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NWPCAD023 Develop and implement catchment operational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