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47C" w:rsidP="004824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NWPCAD022 Coordinate and monitor groundwater system usage</w:t>
      </w:r>
      <w:r>
        <w:fldChar w:fldCharType="end"/>
      </w:r>
    </w:p>
    <w:p w:rsidR="0048247C" w:rsidP="0048247C">
      <w:pPr>
        <w:pStyle w:val="Version"/>
        <w:sectPr w:rsidSect="00640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51F" w:rsidP="0064051F">
      <w:pPr>
        <w:pStyle w:val="SuperHeading"/>
      </w:pPr>
      <w:r w:rsidRPr="0064051F">
        <w:t>Assessment Requirements for NWPCAD022 Coordinate and monitor groundwater system usage</w:t>
      </w:r>
    </w:p>
    <w:p w:rsidR="00000000" w:rsidRPr="0064051F" w:rsidP="0064051F">
      <w:pPr>
        <w:pStyle w:val="Heading1"/>
      </w:pPr>
      <w:bookmarkStart w:id="1" w:name="O_1122295"/>
      <w:bookmarkEnd w:id="1"/>
      <w:r w:rsidRPr="006405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1F" w:rsidP="0064051F">
            <w:pPr>
              <w:pStyle w:val="BodyText"/>
            </w:pPr>
            <w:r w:rsidRPr="0064051F">
              <w:t>Release 1. This is the first release of this unit of competency in the NWP National Water Training Package.</w:t>
            </w:r>
          </w:p>
        </w:tc>
      </w:tr>
    </w:tbl>
    <w:p w:rsidR="0048247C" w:rsidP="0064051F">
      <w:pPr>
        <w:pStyle w:val="NoPaddingFontSize1"/>
      </w:pPr>
    </w:p>
    <w:p w:rsidR="0048247C" w:rsidP="0064051F">
      <w:pPr>
        <w:pStyle w:val="NoPaddingFontSize1"/>
      </w:pPr>
    </w:p>
    <w:p w:rsidR="00000000" w:rsidRPr="0064051F" w:rsidP="0064051F">
      <w:pPr>
        <w:pStyle w:val="Heading1"/>
      </w:pPr>
      <w:bookmarkStart w:id="2" w:name="O_1122296"/>
      <w:bookmarkEnd w:id="2"/>
      <w:r w:rsidRPr="006405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1F">
            <w:pPr>
              <w:pStyle w:val="BodyText"/>
              <w:rPr>
                <w:lang w:val="en-NZ"/>
              </w:rPr>
            </w:pPr>
            <w:r w:rsidRPr="0064051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4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1F" w:rsidP="0064051F">
            <w:pPr>
              <w:pStyle w:val="ListBullet"/>
            </w:pPr>
            <w:r w:rsidRPr="0064051F">
              <w:t>analysing and reporting asset performance d</w:t>
            </w:r>
            <w:r w:rsidRPr="0064051F">
              <w:t>ata</w:t>
            </w:r>
          </w:p>
          <w:p w:rsidR="00000000" w:rsidRPr="0064051F" w:rsidP="0064051F">
            <w:pPr>
              <w:pStyle w:val="ListBullet"/>
            </w:pPr>
            <w:r w:rsidRPr="0064051F">
              <w:t>coordinating and monitoring groundwater system usage</w:t>
            </w:r>
          </w:p>
          <w:p w:rsidR="00000000" w:rsidRPr="0064051F" w:rsidP="0064051F">
            <w:pPr>
              <w:pStyle w:val="ListBullet"/>
            </w:pPr>
            <w:r w:rsidRPr="0064051F">
              <w:t>identifying groundwater management requirements, including water quality and quantity requirements</w:t>
            </w:r>
          </w:p>
          <w:p w:rsidR="00000000" w:rsidRPr="0064051F" w:rsidP="0064051F">
            <w:pPr>
              <w:pStyle w:val="ListBullet"/>
            </w:pPr>
            <w:r w:rsidRPr="0064051F">
              <w:t>identifying hazards, assessing risks and implementing control measures</w:t>
            </w:r>
          </w:p>
          <w:p w:rsidR="00000000" w:rsidRPr="0064051F" w:rsidP="0064051F">
            <w:pPr>
              <w:pStyle w:val="ListBullet"/>
            </w:pPr>
            <w:r w:rsidRPr="0064051F">
              <w:t>identifying, investigating an</w:t>
            </w:r>
            <w:r w:rsidRPr="0064051F">
              <w:t>d reporting current and potential asset problems including recommendations for action</w:t>
            </w:r>
          </w:p>
          <w:p w:rsidR="00000000" w:rsidRPr="0064051F" w:rsidP="0064051F">
            <w:pPr>
              <w:pStyle w:val="ListBullet"/>
            </w:pPr>
            <w:r w:rsidRPr="0064051F">
              <w:t>identifying stakeholder requirements and environmental and developmental factors impacting on groundwater</w:t>
            </w:r>
          </w:p>
          <w:p w:rsidR="00000000" w:rsidRPr="0064051F" w:rsidP="0064051F">
            <w:pPr>
              <w:pStyle w:val="ListBullet"/>
            </w:pPr>
            <w:r w:rsidRPr="0064051F">
              <w:t>implementing monitoring and testing programs</w:t>
            </w:r>
          </w:p>
          <w:p w:rsidR="00000000" w:rsidRPr="0064051F" w:rsidP="0064051F">
            <w:pPr>
              <w:pStyle w:val="ListBullet"/>
            </w:pPr>
            <w:r w:rsidRPr="0064051F">
              <w:t>investigating and reporting on breaches</w:t>
            </w:r>
          </w:p>
          <w:p w:rsidR="00000000" w:rsidRPr="0064051F" w:rsidP="0064051F">
            <w:pPr>
              <w:pStyle w:val="ListBullet"/>
            </w:pPr>
            <w:r w:rsidRPr="0064051F">
              <w:t>monitoring assets performance</w:t>
            </w:r>
          </w:p>
          <w:p w:rsidR="00000000" w:rsidRPr="0064051F" w:rsidP="0064051F">
            <w:pPr>
              <w:pStyle w:val="ListBullet"/>
            </w:pPr>
            <w:r w:rsidRPr="0064051F">
              <w:t>monitoring groundwater usage and quality</w:t>
            </w:r>
          </w:p>
          <w:p w:rsidR="00000000" w:rsidRPr="0064051F" w:rsidP="0064051F">
            <w:pPr>
              <w:pStyle w:val="ListBullet"/>
            </w:pPr>
            <w:r w:rsidRPr="0064051F">
              <w:t>scheduling asset maintenance programs</w:t>
            </w:r>
          </w:p>
          <w:p w:rsidR="00000000" w:rsidRPr="0064051F" w:rsidP="0064051F">
            <w:pPr>
              <w:pStyle w:val="ListBullet"/>
            </w:pPr>
            <w:r w:rsidRPr="0064051F">
              <w:t>undertaking inspections</w:t>
            </w:r>
          </w:p>
          <w:p w:rsidR="00000000" w:rsidRPr="0064051F" w:rsidP="0064051F">
            <w:pPr>
              <w:pStyle w:val="ListBullet"/>
            </w:pPr>
            <w:r w:rsidRPr="0064051F">
              <w:t>using safety equipment and personal protective equipment</w:t>
            </w:r>
          </w:p>
        </w:tc>
      </w:tr>
    </w:tbl>
    <w:p w:rsidR="00000000" w:rsidRPr="0064051F" w:rsidP="0064051F">
      <w:pPr>
        <w:pStyle w:val="NoPaddingFontSize1"/>
      </w:pPr>
    </w:p>
    <w:p w:rsidR="00000000" w:rsidRPr="0064051F" w:rsidP="0064051F">
      <w:pPr>
        <w:pStyle w:val="AllowPageBreak"/>
      </w:pPr>
    </w:p>
    <w:p w:rsidR="00000000" w:rsidRPr="0064051F" w:rsidP="0064051F">
      <w:pPr>
        <w:pStyle w:val="Heading1"/>
      </w:pPr>
      <w:bookmarkStart w:id="3" w:name="O_1122297"/>
      <w:bookmarkEnd w:id="3"/>
      <w:r w:rsidRPr="0064051F">
        <w:t>Knowl</w:t>
      </w:r>
      <w:r w:rsidRPr="0064051F">
        <w:t>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51F">
            <w:pPr>
              <w:pStyle w:val="BodyText"/>
              <w:rPr>
                <w:lang w:val="en-NZ"/>
              </w:rPr>
            </w:pPr>
            <w:r w:rsidRPr="0064051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4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1F" w:rsidP="0064051F">
            <w:pPr>
              <w:pStyle w:val="ListBullet"/>
            </w:pPr>
            <w:r w:rsidRPr="0064051F">
              <w:t>concrete structure, strengths and deterioration principles</w:t>
            </w:r>
          </w:p>
          <w:p w:rsidR="00000000" w:rsidRPr="0064051F" w:rsidP="0064051F">
            <w:pPr>
              <w:pStyle w:val="ListBullet"/>
            </w:pPr>
            <w:r w:rsidRPr="0064051F">
              <w:t>control systems</w:t>
            </w:r>
          </w:p>
          <w:p w:rsidR="00000000" w:rsidRPr="0064051F" w:rsidP="0064051F">
            <w:pPr>
              <w:pStyle w:val="ListBullet"/>
            </w:pPr>
            <w:r w:rsidRPr="0064051F">
              <w:t>effects of weather and conditions on bulkwater assets</w:t>
            </w:r>
          </w:p>
          <w:p w:rsidR="00000000" w:rsidRPr="0064051F" w:rsidP="0064051F">
            <w:pPr>
              <w:pStyle w:val="ListBullet"/>
            </w:pPr>
            <w:r w:rsidRPr="0064051F">
              <w:t>environmental factors including effects of weather and conditions on bulkwater assets</w:t>
            </w:r>
          </w:p>
          <w:p w:rsidR="00000000" w:rsidRPr="0064051F" w:rsidP="0064051F">
            <w:pPr>
              <w:pStyle w:val="ListBullet"/>
            </w:pPr>
            <w:r w:rsidRPr="0064051F">
              <w:t>equipment operation</w:t>
            </w:r>
          </w:p>
          <w:p w:rsidR="00000000" w:rsidRPr="0064051F" w:rsidP="0064051F">
            <w:pPr>
              <w:pStyle w:val="ListBullet"/>
            </w:pPr>
            <w:r w:rsidRPr="0064051F">
              <w:t>groundwater hydraulics</w:t>
            </w:r>
          </w:p>
          <w:p w:rsidR="00000000" w:rsidRPr="0064051F" w:rsidP="0064051F">
            <w:pPr>
              <w:pStyle w:val="ListBullet"/>
            </w:pPr>
            <w:r w:rsidRPr="0064051F">
              <w:t>hazardous materials handling</w:t>
            </w:r>
          </w:p>
          <w:p w:rsidR="00000000" w:rsidRPr="0064051F" w:rsidP="0064051F">
            <w:pPr>
              <w:pStyle w:val="ListBullet"/>
            </w:pPr>
            <w:r w:rsidRPr="0064051F">
              <w:t>relevant legislation, polici</w:t>
            </w:r>
            <w:r w:rsidRPr="0064051F">
              <w:t>es and procedures, organisational and statutory requirements</w:t>
            </w:r>
          </w:p>
          <w:p w:rsidR="00000000" w:rsidRPr="0064051F" w:rsidP="0064051F">
            <w:pPr>
              <w:pStyle w:val="ListBullet"/>
            </w:pPr>
            <w:r w:rsidRPr="0064051F">
              <w:t>risk management techniques</w:t>
            </w:r>
          </w:p>
          <w:p w:rsidR="00000000" w:rsidRPr="0064051F" w:rsidP="0064051F">
            <w:pPr>
              <w:pStyle w:val="ListBullet"/>
            </w:pPr>
            <w:r w:rsidRPr="0064051F">
              <w:t>stakeholder expectations and requirements</w:t>
            </w:r>
          </w:p>
          <w:p w:rsidR="00000000" w:rsidRPr="0064051F" w:rsidP="0064051F">
            <w:pPr>
              <w:pStyle w:val="ListBullet"/>
            </w:pPr>
            <w:r w:rsidRPr="0064051F">
              <w:t>system layout</w:t>
            </w:r>
          </w:p>
        </w:tc>
      </w:tr>
    </w:tbl>
    <w:p w:rsidR="00000000" w:rsidRPr="0064051F" w:rsidP="0064051F">
      <w:pPr>
        <w:pStyle w:val="NoPaddingFontSize1"/>
      </w:pPr>
    </w:p>
    <w:p w:rsidR="00000000" w:rsidRPr="0064051F" w:rsidP="0064051F">
      <w:pPr>
        <w:pStyle w:val="AllowPageBreak"/>
      </w:pPr>
    </w:p>
    <w:p w:rsidR="00000000" w:rsidRPr="0064051F" w:rsidP="0064051F">
      <w:pPr>
        <w:pStyle w:val="Heading1"/>
      </w:pPr>
      <w:bookmarkStart w:id="4" w:name="O_1122298"/>
      <w:bookmarkEnd w:id="4"/>
      <w:r w:rsidRPr="006405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51F" w:rsidP="0064051F">
            <w:pPr>
              <w:pStyle w:val="BodyText"/>
            </w:pPr>
            <w:r w:rsidRPr="0064051F">
              <w:t>Assessors must hold credentials specified within the Standards for Re</w:t>
            </w:r>
            <w:r w:rsidRPr="0064051F">
              <w:t xml:space="preserve">gistered Training Organisations current at the time of assessment. </w:t>
            </w:r>
          </w:p>
          <w:p w:rsidR="00000000" w:rsidRPr="0064051F" w:rsidP="0064051F">
            <w:pPr>
              <w:pStyle w:val="BodyText"/>
            </w:pPr>
            <w:r w:rsidRPr="0064051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4051F" w:rsidP="0064051F">
            <w:pPr>
              <w:pStyle w:val="BodyText"/>
            </w:pPr>
            <w:r w:rsidRPr="0064051F">
              <w:t>Assessment must occur in workplace operational</w:t>
            </w:r>
            <w:r w:rsidRPr="0064051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4051F" w:rsidP="0064051F">
            <w:pPr>
              <w:pStyle w:val="BodyText"/>
            </w:pPr>
            <w:r w:rsidRPr="0064051F">
              <w:t>Assessment processes and techniques must be appropriate to the language, l</w:t>
            </w:r>
            <w:r w:rsidRPr="0064051F">
              <w:t>iteracy and numeracy requirements of the work being performed and the needs of the candidate.</w:t>
            </w:r>
          </w:p>
          <w:p w:rsidR="00000000" w:rsidRPr="0064051F" w:rsidP="0064051F">
            <w:pPr>
              <w:pStyle w:val="BodyText"/>
            </w:pPr>
            <w:r w:rsidRPr="0064051F">
              <w:t>Resources for assessment must include access to:</w:t>
            </w:r>
          </w:p>
          <w:p w:rsidR="00000000" w:rsidRPr="0064051F" w:rsidP="0064051F">
            <w:pPr>
              <w:pStyle w:val="ListBullet"/>
            </w:pPr>
            <w:r w:rsidRPr="0064051F">
              <w:t>relevant and appropriate materials, tools, equipment and personal protective equipment currently used in industr</w:t>
            </w:r>
            <w:r w:rsidRPr="0064051F">
              <w:t>y</w:t>
            </w:r>
          </w:p>
          <w:p w:rsidR="00000000" w:rsidRPr="0064051F" w:rsidP="0064051F">
            <w:pPr>
              <w:pStyle w:val="ListBullet"/>
            </w:pPr>
            <w:r w:rsidRPr="0064051F">
              <w:t>applicable documentation including legislation, regulations, codes of practice, workplace procedures and operation manuals.</w:t>
            </w:r>
          </w:p>
        </w:tc>
      </w:tr>
    </w:tbl>
    <w:p w:rsidR="00000000" w:rsidRPr="0064051F" w:rsidP="0064051F">
      <w:pPr>
        <w:pStyle w:val="NoPaddingFontSize1"/>
      </w:pPr>
    </w:p>
    <w:p w:rsidR="00000000" w:rsidRPr="0064051F" w:rsidP="0064051F">
      <w:pPr>
        <w:pStyle w:val="AllowPageBreak"/>
      </w:pPr>
    </w:p>
    <w:p w:rsidR="00000000" w:rsidRPr="0064051F" w:rsidP="0064051F">
      <w:pPr>
        <w:pStyle w:val="Heading1"/>
      </w:pPr>
      <w:bookmarkStart w:id="5" w:name="O_1122301"/>
      <w:bookmarkEnd w:id="5"/>
      <w:r w:rsidRPr="0064051F">
        <w:t>Links</w:t>
      </w:r>
    </w:p>
    <w:p w:rsidR="00000000" w:rsidRPr="0064051F" w:rsidP="0048247C">
      <w:pPr>
        <w:pStyle w:val="BodyText"/>
      </w:pPr>
      <w:r w:rsidRPr="006405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B74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4051F" w:rsidP="0064051F"/>
    <w:sectPr w:rsidSect="006405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1F" w:rsidRPr="0048247C" w:rsidP="004824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7C" w:rsidP="00640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247C" w:rsidP="00640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247C" w:rsidP="00640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51F" w:rsidRPr="0048247C" w:rsidP="004824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7C" w:rsidRPr="002D2AF8" w:rsidP="00640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NWPCAD022 Coordinate and monitor groundwater system usage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8247C" w:rsidP="00640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F4C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14DE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51F"/>
  </w:style>
  <w:style w:type="character" w:customStyle="1" w:styleId="Heading1Char">
    <w:name w:val="Heading 1 Char"/>
    <w:basedOn w:val="DefaultParagraphFont"/>
    <w:link w:val="Heading1"/>
    <w:rsid w:val="00640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5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5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40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0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5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5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051F"/>
    <w:rPr>
      <w:b/>
      <w:spacing w:val="0"/>
    </w:rPr>
  </w:style>
  <w:style w:type="paragraph" w:customStyle="1" w:styleId="SuperTitle">
    <w:name w:val="SuperTitle"/>
    <w:basedOn w:val="Title"/>
    <w:rsid w:val="00640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5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5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51F"/>
    <w:rPr>
      <w:i/>
    </w:rPr>
  </w:style>
  <w:style w:type="paragraph" w:styleId="Caption">
    <w:name w:val="caption"/>
    <w:basedOn w:val="BodyText"/>
    <w:next w:val="Normal"/>
    <w:qFormat/>
    <w:rsid w:val="00640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51F"/>
  </w:style>
  <w:style w:type="paragraph" w:styleId="TableofFigures">
    <w:name w:val="table of figures"/>
    <w:basedOn w:val="Normal"/>
    <w:next w:val="Normal"/>
    <w:semiHidden/>
    <w:rsid w:val="00640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5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051F"/>
    <w:rPr>
      <w:rFonts w:ascii="Wingdings" w:hAnsi="Wingdings"/>
    </w:rPr>
  </w:style>
  <w:style w:type="paragraph" w:customStyle="1" w:styleId="TableHeading">
    <w:name w:val="Table Heading"/>
    <w:basedOn w:val="HeadingBase"/>
    <w:rsid w:val="00640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51F"/>
    <w:rPr>
      <w:color w:val="0033CC"/>
      <w:u w:val="none"/>
    </w:rPr>
  </w:style>
  <w:style w:type="paragraph" w:customStyle="1" w:styleId="BodyTextRight">
    <w:name w:val="Body Text Right"/>
    <w:basedOn w:val="BodyText"/>
    <w:rsid w:val="00640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5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51F"/>
    <w:rPr>
      <w:sz w:val="32"/>
    </w:rPr>
  </w:style>
  <w:style w:type="paragraph" w:customStyle="1" w:styleId="HeadingProcedure">
    <w:name w:val="Heading Procedure"/>
    <w:basedOn w:val="HeadingBase"/>
    <w:next w:val="Normal"/>
    <w:rsid w:val="00640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51F"/>
    <w:pPr>
      <w:spacing w:before="60" w:after="60"/>
    </w:pPr>
  </w:style>
  <w:style w:type="paragraph" w:styleId="ListContinue">
    <w:name w:val="List Continue"/>
    <w:basedOn w:val="List"/>
    <w:rsid w:val="0064051F"/>
    <w:pPr>
      <w:ind w:firstLine="0"/>
    </w:pPr>
  </w:style>
  <w:style w:type="paragraph" w:customStyle="1" w:styleId="ListNote">
    <w:name w:val="List Note"/>
    <w:basedOn w:val="List"/>
    <w:rsid w:val="00640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51F"/>
    <w:rPr>
      <w:rFonts w:ascii="Courier New" w:hAnsi="Courier New"/>
    </w:rPr>
  </w:style>
  <w:style w:type="paragraph" w:customStyle="1" w:styleId="NoteBullet">
    <w:name w:val="Note Bullet"/>
    <w:basedOn w:val="Note"/>
    <w:rsid w:val="00640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5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0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51F"/>
    <w:rPr>
      <w:b/>
      <w:smallCaps/>
    </w:rPr>
  </w:style>
  <w:style w:type="paragraph" w:customStyle="1" w:styleId="TableListNumber">
    <w:name w:val="Table List Number"/>
    <w:basedOn w:val="ListNumber"/>
    <w:rsid w:val="00640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51F"/>
    <w:pPr>
      <w:numPr>
        <w:numId w:val="8"/>
      </w:numPr>
    </w:pPr>
  </w:style>
  <w:style w:type="paragraph" w:customStyle="1" w:styleId="ListAlpha2">
    <w:name w:val="List Alpha 2"/>
    <w:basedOn w:val="List2"/>
    <w:rsid w:val="0064051F"/>
    <w:pPr>
      <w:numPr>
        <w:numId w:val="7"/>
      </w:numPr>
    </w:pPr>
  </w:style>
  <w:style w:type="paragraph" w:styleId="List2">
    <w:name w:val="List 2"/>
    <w:basedOn w:val="BodyText"/>
    <w:rsid w:val="00640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5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5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051F"/>
    <w:pPr>
      <w:numPr>
        <w:numId w:val="3"/>
      </w:numPr>
    </w:pPr>
  </w:style>
  <w:style w:type="paragraph" w:styleId="ListContinue2">
    <w:name w:val="List Continue 2"/>
    <w:basedOn w:val="List2"/>
    <w:rsid w:val="0064051F"/>
    <w:pPr>
      <w:ind w:firstLine="0"/>
    </w:pPr>
  </w:style>
  <w:style w:type="paragraph" w:styleId="ListContinue3">
    <w:name w:val="List Continue 3"/>
    <w:basedOn w:val="List3"/>
    <w:rsid w:val="0064051F"/>
    <w:pPr>
      <w:ind w:left="1021" w:firstLine="0"/>
    </w:pPr>
  </w:style>
  <w:style w:type="paragraph" w:styleId="ListContinue4">
    <w:name w:val="List Continue 4"/>
    <w:basedOn w:val="List4"/>
    <w:rsid w:val="0064051F"/>
    <w:pPr>
      <w:ind w:firstLine="0"/>
    </w:pPr>
  </w:style>
  <w:style w:type="paragraph" w:styleId="ListContinue5">
    <w:name w:val="List Continue 5"/>
    <w:basedOn w:val="List5"/>
    <w:rsid w:val="0064051F"/>
    <w:pPr>
      <w:ind w:firstLine="0"/>
    </w:pPr>
  </w:style>
  <w:style w:type="paragraph" w:styleId="ListNumber3">
    <w:name w:val="List Number 3"/>
    <w:basedOn w:val="List3"/>
    <w:rsid w:val="0064051F"/>
    <w:pPr>
      <w:numPr>
        <w:numId w:val="4"/>
      </w:numPr>
    </w:pPr>
  </w:style>
  <w:style w:type="paragraph" w:styleId="ListNumber4">
    <w:name w:val="List Number 4"/>
    <w:basedOn w:val="List4"/>
    <w:rsid w:val="0064051F"/>
    <w:pPr>
      <w:numPr>
        <w:numId w:val="5"/>
      </w:numPr>
    </w:pPr>
  </w:style>
  <w:style w:type="paragraph" w:styleId="ListNumber5">
    <w:name w:val="List Number 5"/>
    <w:basedOn w:val="List5"/>
    <w:rsid w:val="0064051F"/>
    <w:pPr>
      <w:numPr>
        <w:numId w:val="6"/>
      </w:numPr>
    </w:pPr>
  </w:style>
  <w:style w:type="paragraph" w:styleId="BlockText">
    <w:name w:val="Block Text"/>
    <w:basedOn w:val="Normal"/>
    <w:rsid w:val="00640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51F"/>
    <w:rPr>
      <w:sz w:val="16"/>
      <w:vertAlign w:val="superscript"/>
    </w:rPr>
  </w:style>
  <w:style w:type="character" w:customStyle="1" w:styleId="Symbols">
    <w:name w:val="Symbols"/>
    <w:basedOn w:val="DefaultParagraphFont"/>
    <w:rsid w:val="0064051F"/>
    <w:rPr>
      <w:rFonts w:ascii="Symbol" w:hAnsi="Symbol"/>
    </w:rPr>
  </w:style>
  <w:style w:type="character" w:customStyle="1" w:styleId="MenuOptions">
    <w:name w:val="Menu Options"/>
    <w:basedOn w:val="DefaultParagraphFont"/>
    <w:rsid w:val="00640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51F"/>
    <w:rPr>
      <w:b/>
    </w:rPr>
  </w:style>
  <w:style w:type="character" w:customStyle="1" w:styleId="Underlined">
    <w:name w:val="Underlined"/>
    <w:basedOn w:val="DefaultParagraphFont"/>
    <w:rsid w:val="0064051F"/>
    <w:rPr>
      <w:u w:val="single"/>
    </w:rPr>
  </w:style>
  <w:style w:type="paragraph" w:customStyle="1" w:styleId="TableBodyTextRight">
    <w:name w:val="Table Body Text Right"/>
    <w:basedOn w:val="TableBodyText"/>
    <w:rsid w:val="00640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51F"/>
    <w:rPr>
      <w:sz w:val="18"/>
    </w:rPr>
  </w:style>
  <w:style w:type="paragraph" w:customStyle="1" w:styleId="BodySmallRight">
    <w:name w:val="Body Small Right"/>
    <w:basedOn w:val="BodyTextRight"/>
    <w:rsid w:val="0064051F"/>
    <w:rPr>
      <w:sz w:val="18"/>
      <w:szCs w:val="18"/>
    </w:rPr>
  </w:style>
  <w:style w:type="paragraph" w:customStyle="1" w:styleId="MarginEdition">
    <w:name w:val="Margin Edition"/>
    <w:basedOn w:val="MarginNote"/>
    <w:rsid w:val="00640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51F"/>
    <w:rPr>
      <w:sz w:val="2"/>
      <w:szCs w:val="2"/>
    </w:rPr>
  </w:style>
  <w:style w:type="character" w:customStyle="1" w:styleId="Small">
    <w:name w:val="Small"/>
    <w:basedOn w:val="DefaultParagraphFont"/>
    <w:rsid w:val="0064051F"/>
    <w:rPr>
      <w:sz w:val="16"/>
    </w:rPr>
  </w:style>
  <w:style w:type="paragraph" w:customStyle="1" w:styleId="WideTable">
    <w:name w:val="Wide Table"/>
    <w:basedOn w:val="Normal"/>
    <w:rsid w:val="00640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51F"/>
  </w:style>
  <w:style w:type="paragraph" w:styleId="Quote">
    <w:name w:val="Quote"/>
    <w:basedOn w:val="Heading1"/>
    <w:link w:val="QuoteChar"/>
    <w:qFormat/>
    <w:rsid w:val="00640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51F"/>
    <w:pPr>
      <w:pageBreakBefore/>
    </w:pPr>
  </w:style>
  <w:style w:type="paragraph" w:customStyle="1" w:styleId="Border">
    <w:name w:val="Border"/>
    <w:basedOn w:val="Normal"/>
    <w:qFormat/>
    <w:rsid w:val="00640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51F"/>
    <w:rPr>
      <w:u w:val="single"/>
    </w:rPr>
  </w:style>
  <w:style w:type="character" w:customStyle="1" w:styleId="BoldandItalics">
    <w:name w:val="Bold and Italics"/>
    <w:qFormat/>
    <w:rsid w:val="0064051F"/>
    <w:rPr>
      <w:b/>
      <w:i/>
      <w:u w:val="none"/>
    </w:rPr>
  </w:style>
  <w:style w:type="paragraph" w:styleId="BalloonText">
    <w:name w:val="Balloon Text"/>
    <w:basedOn w:val="Normal"/>
    <w:link w:val="BalloonTextChar"/>
    <w:rsid w:val="00640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51F"/>
    <w:pPr>
      <w:spacing w:before="0" w:after="0"/>
    </w:pPr>
  </w:style>
  <w:style w:type="paragraph" w:customStyle="1" w:styleId="BodyTextBold">
    <w:name w:val="Body Text Bold"/>
    <w:basedOn w:val="BodyText"/>
    <w:qFormat/>
    <w:rsid w:val="0064051F"/>
    <w:rPr>
      <w:b/>
    </w:rPr>
  </w:style>
  <w:style w:type="character" w:styleId="Hyperlink">
    <w:name w:val="Hyperlink"/>
    <w:basedOn w:val="DefaultParagraphFont"/>
    <w:uiPriority w:val="99"/>
    <w:unhideWhenUsed/>
    <w:rsid w:val="004824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2923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NWPCAD022 Coordinate and monitor groundwater system usage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