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41C" w:rsidP="0002541C">
      <w:pPr>
        <w:pStyle w:val="Title"/>
      </w:pPr>
      <w:r>
        <w:fldChar w:fldCharType="begin"/>
      </w:r>
      <w:r>
        <w:instrText xml:space="preserve"> TITLE   \* MERGEFORMAT </w:instrText>
      </w:r>
      <w:r>
        <w:fldChar w:fldCharType="separate"/>
      </w:r>
      <w:r>
        <w:t>NWPCAD018 Monitor and operate bulkwater transfer systems</w:t>
      </w:r>
      <w:r>
        <w:fldChar w:fldCharType="end"/>
      </w:r>
    </w:p>
    <w:p w:rsidR="0002541C" w:rsidP="0002541C">
      <w:pPr>
        <w:pStyle w:val="Version"/>
        <w:sectPr w:rsidSect="00061B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B7A" w:rsidP="00061B7A">
      <w:pPr>
        <w:pStyle w:val="SuperHeading"/>
      </w:pPr>
      <w:r w:rsidRPr="00061B7A">
        <w:t>NWPCAD018 Monitor and operate bulkwater transfer systems</w:t>
      </w:r>
    </w:p>
    <w:p w:rsidR="00000000" w:rsidRPr="00061B7A" w:rsidP="00061B7A">
      <w:pPr>
        <w:pStyle w:val="Heading1"/>
      </w:pPr>
      <w:bookmarkStart w:id="1" w:name="O_1061344"/>
      <w:bookmarkEnd w:id="1"/>
      <w:r w:rsidRPr="00061B7A">
        <w:t>Modification History</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Release 1. This is the first release of this unit of competency in the NWP National Water Training Package.</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2" w:name="O_1061345"/>
      <w:bookmarkEnd w:id="2"/>
      <w:r w:rsidRPr="00061B7A">
        <w:t>Application</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 xml:space="preserve">This unit involves the skills and knowledge required to monitor and operate </w:t>
            </w:r>
            <w:r w:rsidRPr="00061B7A">
              <w:t>bulkwater transfer systems.</w:t>
            </w:r>
          </w:p>
          <w:p w:rsidR="00000000" w:rsidRPr="00061B7A" w:rsidP="00061B7A">
            <w:pPr>
              <w:pStyle w:val="BodyText"/>
            </w:pPr>
            <w:r w:rsidRPr="00061B7A">
              <w:t>It includes preparing for work, monitoring system performance and usage and regulating flow.  It also includes conducting routine maintenance, identifying the causes of fluctuating demand and collecting data.</w:t>
            </w:r>
          </w:p>
          <w:p w:rsidR="00000000" w:rsidRPr="00061B7A" w:rsidP="00061B7A">
            <w:pPr>
              <w:pStyle w:val="BodyText"/>
            </w:pPr>
            <w:r w:rsidRPr="00061B7A">
              <w:t>This unit applies t</w:t>
            </w:r>
            <w:r w:rsidRPr="00061B7A">
              <w:t>o those working as staff with specific responsibility for ensuring that the operation of bulk water transfer systems complies with legislative and organisational requirements.  Those undertaking this unit would work under appropriate supervision, while per</w:t>
            </w:r>
            <w:r w:rsidRPr="00061B7A">
              <w:t>forming routine tasks in a familiar context, ensuring minimum damage to the environment.</w:t>
            </w:r>
          </w:p>
          <w:p w:rsidR="00000000" w:rsidRPr="00061B7A" w:rsidP="00061B7A">
            <w:pPr>
              <w:pStyle w:val="BodyText"/>
            </w:pPr>
            <w:r w:rsidRPr="00061B7A">
              <w:t>No licensing, legislative or certification requirements apply to this unit at the time of publication.</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3" w:name="O_1061346"/>
      <w:bookmarkEnd w:id="3"/>
      <w:r w:rsidRPr="00061B7A">
        <w:t>Pre-requisite Unit</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Not applicable.</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4" w:name="O_1061347"/>
      <w:bookmarkEnd w:id="4"/>
      <w:r w:rsidRPr="00061B7A">
        <w:t>Competency Field</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Catchment and Dams</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5" w:name="O_1061348"/>
      <w:bookmarkEnd w:id="5"/>
      <w:r w:rsidRPr="00061B7A">
        <w:t>Unit Sector</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Not applicable.</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6" w:name="O_1061349"/>
      <w:bookmarkEnd w:id="6"/>
      <w:r w:rsidRPr="00061B7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61B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PERFORMANCE CRITERIA</w:t>
            </w:r>
          </w:p>
        </w:tc>
      </w:tr>
      <w:tr w:rsidTr="00061B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Performance criteria describe the performance needed to demonstrate achievement of the element.</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rPr>
                <w:rStyle w:val="SpecialBold"/>
              </w:rPr>
              <w:t>Prepare work</w:t>
            </w: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Determine work requirements from job specifications and plans</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Perform site check to prevent damage to other utilities and the envir</w:t>
            </w:r>
            <w:r w:rsidRPr="00061B7A">
              <w:t>onment according to workplace procedures</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Select and check equipment to meet safety requirements of task and worksite</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Select, fit and use personal protective equipment according to workplace procedures</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Identify hazards with operating bulk water systems and determine control measures</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rPr>
                <w:rStyle w:val="SpecialBold"/>
              </w:rPr>
              <w:t>Monitor system performance and usage</w:t>
            </w: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Conduct routine monitoring programs according to workplace maintenance schedules</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Identify faults causing fluctuations in de</w:t>
            </w:r>
            <w:r w:rsidRPr="00061B7A">
              <w:t>mand and system changes causing dirty water</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Collect, analyse and record data on system performance and usage</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Collect process samples and conduct standard tests according to workplace procedures</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rPr>
                <w:rStyle w:val="SpecialBold"/>
              </w:rPr>
              <w:t>Regulate flow</w:t>
            </w: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Monitor and adjust flow regulating systems to meet demand requirements</w:t>
            </w:r>
          </w:p>
        </w:tc>
      </w:tr>
      <w:tr w:rsidTr="00061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1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Regulate and divert flows to facilitate repair or emergency activities</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7" w:name="O_1061350"/>
      <w:bookmarkEnd w:id="7"/>
      <w:r w:rsidRPr="00061B7A">
        <w:t>Foundation Skills</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Foundation skills essential to performance are explicit in the performance criteria of this unit of competency.</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8" w:name="O_1061351"/>
      <w:bookmarkEnd w:id="8"/>
      <w:r w:rsidRPr="00061B7A">
        <w:t>Range of Conditions</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Range is restricted to essential operating conditions and any other variables essential to the work env</w:t>
            </w:r>
            <w:r w:rsidRPr="00061B7A">
              <w:t>ironment.</w:t>
            </w:r>
          </w:p>
          <w:p w:rsidR="00000000" w:rsidRPr="00061B7A" w:rsidP="00061B7A">
            <w:pPr>
              <w:pStyle w:val="BodyText"/>
            </w:pPr>
            <w:r w:rsidRPr="00061B7A">
              <w:t>Non-essential conditions may be found in the Companion Volume Implementation Guide.</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9" w:name="O_1061352"/>
      <w:bookmarkEnd w:id="9"/>
      <w:r w:rsidRPr="00061B7A">
        <w:t>Unit Mapping Information</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This unit replaces and is equivalent to NWPNET043 Monitor and operate bulkwater transfer systems.</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10" w:name="O_1061359"/>
      <w:bookmarkEnd w:id="10"/>
      <w:r w:rsidRPr="00061B7A">
        <w:t>Links</w:t>
      </w:r>
    </w:p>
    <w:p w:rsidR="00000000" w:rsidRPr="00061B7A" w:rsidP="0002541C">
      <w:pPr>
        <w:pStyle w:val="BodyText"/>
      </w:pPr>
      <w:r w:rsidRPr="00061B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D2366">
        <w:rPr>
          <w:rStyle w:val="Hyperlink"/>
        </w:rPr>
        <w:t>https://vetnet.gov.au/Pages/TrainingDocs.aspx?q=26336bc0-04e5-49d9-8c31-46c49b6a0037</w:t>
      </w:r>
      <w:r>
        <w:fldChar w:fldCharType="end"/>
      </w:r>
    </w:p>
    <w:p w:rsidR="00000000" w:rsidRPr="00061B7A" w:rsidP="0002541C">
      <w:pPr>
        <w:pStyle w:val="BodyText"/>
      </w:pPr>
      <w:r w:rsidRPr="00061B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D2366">
        <w:rPr>
          <w:rStyle w:val="Hyperlink"/>
        </w:rPr>
        <w:t>https://vetnet.gov.au/Pages/TrainingDocs.aspx?q=26336bc0-04e5-49d9-8c31-46c49b6a0037</w:t>
      </w:r>
      <w:r>
        <w:fldChar w:fldCharType="end"/>
      </w:r>
    </w:p>
    <w:p w:rsidR="00000000" w:rsidRPr="00061B7A" w:rsidP="0002541C">
      <w:pPr>
        <w:pStyle w:val="BodyText"/>
      </w:pPr>
      <w:r w:rsidRPr="00061B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D2366">
        <w:rPr>
          <w:rStyle w:val="Hyperlink"/>
        </w:rPr>
        <w:t>https://vetnet.gov.au/Pages/TrainingDocs.aspx?q=26336bc0-04e5-49d9-8c31-46c49b6a0037</w:t>
      </w:r>
      <w:r>
        <w:fldChar w:fldCharType="end"/>
      </w:r>
    </w:p>
    <w:p w:rsidR="00000000" w:rsidRPr="00061B7A" w:rsidP="0002541C">
      <w:pPr>
        <w:pStyle w:val="BodyText"/>
        <w:sectPr w:rsidSect="00061B7A">
          <w:headerReference w:type="default" r:id="rId10"/>
          <w:footerReference w:type="default" r:id="rId11"/>
          <w:pgSz w:w="11908" w:h="16833"/>
          <w:pgMar w:top="1702" w:right="1418" w:bottom="1702" w:left="1418" w:header="992" w:footer="992" w:gutter="0"/>
          <w:cols w:space="720"/>
          <w:noEndnote/>
          <w:docGrid w:linePitch="299"/>
        </w:sectPr>
      </w:pPr>
    </w:p>
    <w:p w:rsidR="00000000" w:rsidRPr="00061B7A" w:rsidP="00061B7A">
      <w:pPr>
        <w:pStyle w:val="SuperHeading"/>
      </w:pPr>
      <w:r w:rsidRPr="00061B7A">
        <w:t xml:space="preserve">Assessment </w:t>
      </w:r>
      <w:r w:rsidRPr="00061B7A">
        <w:t>Requirements for NWPCAD018 Monitor and operate bulkwater transfer systems</w:t>
      </w:r>
    </w:p>
    <w:p w:rsidR="00000000" w:rsidRPr="00061B7A" w:rsidP="00061B7A">
      <w:pPr>
        <w:pStyle w:val="Heading1"/>
      </w:pPr>
      <w:bookmarkStart w:id="11" w:name="O_1061354"/>
      <w:bookmarkEnd w:id="11"/>
      <w:r w:rsidRPr="00061B7A">
        <w:t>Modification History</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Release 1. This is the first release of this unit of competency in the NWP National Water Training Package.</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12" w:name="O_1061355"/>
      <w:bookmarkEnd w:id="12"/>
      <w:r w:rsidRPr="00061B7A">
        <w:t>Performance Ev</w:t>
      </w:r>
      <w:r w:rsidRPr="00061B7A">
        <w:t>idence</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Evidence required to demonstrate competence in this unit must be relevant to and satisfy all the requirements of the elements and performance criteria on at least one occasion and includes:</w:t>
            </w:r>
          </w:p>
        </w:tc>
      </w:tr>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ListBullet"/>
            </w:pPr>
            <w:r w:rsidRPr="00061B7A">
              <w:t>applying workplace procedures and industry standards</w:t>
            </w:r>
          </w:p>
          <w:p w:rsidR="00000000" w:rsidRPr="00061B7A" w:rsidP="00061B7A">
            <w:pPr>
              <w:pStyle w:val="ListBullet"/>
            </w:pPr>
            <w:r w:rsidRPr="00061B7A">
              <w:t>collecting and recording data</w:t>
            </w:r>
          </w:p>
          <w:p w:rsidR="00000000" w:rsidRPr="00061B7A" w:rsidP="00061B7A">
            <w:pPr>
              <w:pStyle w:val="ListBullet"/>
            </w:pPr>
            <w:r w:rsidRPr="00061B7A">
              <w:t>identifying and responding to operational problems</w:t>
            </w:r>
          </w:p>
          <w:p w:rsidR="00000000" w:rsidRPr="00061B7A" w:rsidP="00061B7A">
            <w:pPr>
              <w:pStyle w:val="ListBullet"/>
            </w:pPr>
            <w:r w:rsidRPr="00061B7A">
              <w:t>identifying hazards and determining control measures</w:t>
            </w:r>
          </w:p>
          <w:p w:rsidR="00000000" w:rsidRPr="00061B7A" w:rsidP="00061B7A">
            <w:pPr>
              <w:pStyle w:val="ListBullet"/>
            </w:pPr>
            <w:r w:rsidRPr="00061B7A">
              <w:t>identifying system faults</w:t>
            </w:r>
          </w:p>
          <w:p w:rsidR="00000000" w:rsidRPr="00061B7A" w:rsidP="00061B7A">
            <w:pPr>
              <w:pStyle w:val="ListBullet"/>
            </w:pPr>
            <w:r w:rsidRPr="00061B7A">
              <w:t>monitoring and operating bulkwater transfer systems</w:t>
            </w:r>
          </w:p>
          <w:p w:rsidR="00000000" w:rsidRPr="00061B7A" w:rsidP="00061B7A">
            <w:pPr>
              <w:pStyle w:val="ListBullet"/>
            </w:pPr>
            <w:r w:rsidRPr="00061B7A">
              <w:t>operating bulkwater systems</w:t>
            </w:r>
          </w:p>
          <w:p w:rsidR="00000000" w:rsidRPr="00061B7A" w:rsidP="00061B7A">
            <w:pPr>
              <w:pStyle w:val="ListBullet"/>
            </w:pPr>
            <w:r w:rsidRPr="00061B7A">
              <w:t>planning and pre</w:t>
            </w:r>
            <w:r w:rsidRPr="00061B7A">
              <w:t>paring for work</w:t>
            </w:r>
          </w:p>
          <w:p w:rsidR="00000000" w:rsidRPr="00061B7A" w:rsidP="00061B7A">
            <w:pPr>
              <w:pStyle w:val="ListBullet"/>
            </w:pPr>
            <w:r w:rsidRPr="00061B7A">
              <w:t>producing reports</w:t>
            </w:r>
          </w:p>
          <w:p w:rsidR="00000000" w:rsidRPr="00061B7A" w:rsidP="00061B7A">
            <w:pPr>
              <w:pStyle w:val="ListBullet"/>
            </w:pPr>
            <w:r w:rsidRPr="00061B7A">
              <w:t>regulating water flow</w:t>
            </w:r>
          </w:p>
          <w:p w:rsidR="00000000" w:rsidRPr="00061B7A" w:rsidP="00061B7A">
            <w:pPr>
              <w:pStyle w:val="ListBullet"/>
            </w:pPr>
            <w:r w:rsidRPr="00061B7A">
              <w:t>regulating water pressure</w:t>
            </w:r>
          </w:p>
          <w:p w:rsidR="00000000" w:rsidRPr="00061B7A" w:rsidP="00061B7A">
            <w:pPr>
              <w:pStyle w:val="ListBullet"/>
            </w:pPr>
            <w:r w:rsidRPr="00061B7A">
              <w:t>using safety and personal protective equipment</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13" w:name="O_1061356"/>
      <w:bookmarkEnd w:id="13"/>
      <w:r w:rsidRPr="00061B7A">
        <w:t>Knowledge Evidence</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B7A">
            <w:pPr>
              <w:pStyle w:val="BodyText"/>
              <w:rPr>
                <w:lang w:val="en-NZ"/>
              </w:rPr>
            </w:pPr>
            <w:r w:rsidRPr="00061B7A">
              <w:t>Evidence required to demonstrate competence in this unit must be relevant to and satisfy all the requirements of the elements and performance criteria and includes knowledge of:</w:t>
            </w:r>
          </w:p>
        </w:tc>
      </w:tr>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ListBullet"/>
            </w:pPr>
            <w:r w:rsidRPr="00061B7A">
              <w:t>bulkwater transfer system layout</w:t>
            </w:r>
          </w:p>
          <w:p w:rsidR="00000000" w:rsidRPr="00061B7A" w:rsidP="00061B7A">
            <w:pPr>
              <w:pStyle w:val="ListBullet"/>
            </w:pPr>
            <w:r w:rsidRPr="00061B7A">
              <w:t>control systems</w:t>
            </w:r>
          </w:p>
          <w:p w:rsidR="00000000" w:rsidRPr="00061B7A" w:rsidP="00061B7A">
            <w:pPr>
              <w:pStyle w:val="ListBullet"/>
            </w:pPr>
            <w:r w:rsidRPr="00061B7A">
              <w:t>effects of weather and cond</w:t>
            </w:r>
            <w:r w:rsidRPr="00061B7A">
              <w:t>itions on systems, site or plant</w:t>
            </w:r>
          </w:p>
          <w:p w:rsidR="00000000" w:rsidRPr="00061B7A" w:rsidP="00061B7A">
            <w:pPr>
              <w:pStyle w:val="ListBullet"/>
            </w:pPr>
            <w:r w:rsidRPr="00061B7A">
              <w:t>environmental aspects of operation</w:t>
            </w:r>
          </w:p>
          <w:p w:rsidR="00000000" w:rsidRPr="00061B7A" w:rsidP="00061B7A">
            <w:pPr>
              <w:pStyle w:val="ListBullet"/>
            </w:pPr>
            <w:r w:rsidRPr="00061B7A">
              <w:t>equipment operation, capacity and limitations</w:t>
            </w:r>
          </w:p>
          <w:p w:rsidR="00000000" w:rsidRPr="00061B7A" w:rsidP="00061B7A">
            <w:pPr>
              <w:pStyle w:val="ListBullet"/>
            </w:pPr>
            <w:r w:rsidRPr="00061B7A">
              <w:t>forces including gravitational, valve operation, hydraulic and pumps</w:t>
            </w:r>
          </w:p>
          <w:p w:rsidR="00000000" w:rsidRPr="00061B7A" w:rsidP="00061B7A">
            <w:pPr>
              <w:pStyle w:val="ListBullet"/>
            </w:pPr>
            <w:r w:rsidRPr="00061B7A">
              <w:t>illegal connections</w:t>
            </w:r>
          </w:p>
          <w:p w:rsidR="00000000" w:rsidRPr="00061B7A" w:rsidP="00061B7A">
            <w:pPr>
              <w:pStyle w:val="ListBullet"/>
            </w:pPr>
            <w:r w:rsidRPr="00061B7A">
              <w:t>lock-out procedures for mechanical and electrical ins</w:t>
            </w:r>
            <w:r w:rsidRPr="00061B7A">
              <w:t>tallations</w:t>
            </w:r>
          </w:p>
          <w:p w:rsidR="00000000" w:rsidRPr="00061B7A" w:rsidP="00061B7A">
            <w:pPr>
              <w:pStyle w:val="ListBullet"/>
            </w:pPr>
            <w:r w:rsidRPr="00061B7A">
              <w:t>methods for collecting data</w:t>
            </w:r>
          </w:p>
          <w:p w:rsidR="00000000" w:rsidRPr="00061B7A" w:rsidP="00061B7A">
            <w:pPr>
              <w:pStyle w:val="ListBullet"/>
            </w:pPr>
            <w:r w:rsidRPr="00061B7A">
              <w:t>relevant legislation, regulations and workplace procedures</w:t>
            </w:r>
          </w:p>
          <w:p w:rsidR="00000000" w:rsidRPr="00061B7A" w:rsidP="00061B7A">
            <w:pPr>
              <w:pStyle w:val="ListBullet"/>
            </w:pPr>
            <w:r w:rsidRPr="00061B7A">
              <w:t>relevant utilities and service bodies</w:t>
            </w:r>
          </w:p>
          <w:p w:rsidR="00000000" w:rsidRPr="00061B7A" w:rsidP="00061B7A">
            <w:pPr>
              <w:pStyle w:val="ListBullet"/>
            </w:pPr>
            <w:r w:rsidRPr="00061B7A">
              <w:t>risk factors and potential hazards of operating water transfer systems</w:t>
            </w:r>
          </w:p>
          <w:p w:rsidR="00000000" w:rsidRPr="00061B7A" w:rsidP="00061B7A">
            <w:pPr>
              <w:pStyle w:val="ListBullet"/>
            </w:pPr>
            <w:r w:rsidRPr="00061B7A">
              <w:t xml:space="preserve">system hydraulics </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14" w:name="O_1061357"/>
      <w:bookmarkEnd w:id="14"/>
      <w:r w:rsidRPr="00061B7A">
        <w:t>Assessment Conditions</w:t>
      </w:r>
    </w:p>
    <w:tbl>
      <w:tblPr>
        <w:tblW w:w="9497" w:type="dxa"/>
        <w:tblLayout w:type="fixed"/>
        <w:tblCellMar>
          <w:left w:w="62" w:type="dxa"/>
          <w:right w:w="62" w:type="dxa"/>
        </w:tblCellMar>
        <w:tblLook w:val="0000"/>
      </w:tblPr>
      <w:tblGrid>
        <w:gridCol w:w="9497"/>
      </w:tblGrid>
      <w:tr w:rsidTr="0006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B7A" w:rsidP="00061B7A">
            <w:pPr>
              <w:pStyle w:val="BodyText"/>
            </w:pPr>
            <w:r w:rsidRPr="00061B7A">
              <w:t xml:space="preserve">Assessors must hold credentials specified within the Standards for Registered Training Organisations current at the time of assessment. </w:t>
            </w:r>
          </w:p>
          <w:p w:rsidR="00000000" w:rsidRPr="00061B7A" w:rsidP="00061B7A">
            <w:pPr>
              <w:pStyle w:val="BodyText"/>
            </w:pPr>
            <w:r w:rsidRPr="00061B7A">
              <w:t>Assessment must satisfy the Principles of Assessment and Rules of Evidence and all regulatory req</w:t>
            </w:r>
            <w:r w:rsidRPr="00061B7A">
              <w:t>uirements included within the Standards for Registered Training Organisations current at the time of assessment.</w:t>
            </w:r>
          </w:p>
          <w:p w:rsidR="00000000" w:rsidRPr="00061B7A" w:rsidP="00061B7A">
            <w:pPr>
              <w:pStyle w:val="BodyText"/>
            </w:pPr>
            <w:r w:rsidRPr="00061B7A">
              <w:t>Assessment must occur in workplace operational situations where it is appropriate to do so; where this is not appropriate, assessment must occu</w:t>
            </w:r>
            <w:r w:rsidRPr="00061B7A">
              <w:t>r in simulated workplace operational situations that replicate workplace conditions.</w:t>
            </w:r>
          </w:p>
          <w:p w:rsidR="00000000" w:rsidRPr="00061B7A" w:rsidP="00061B7A">
            <w:pPr>
              <w:pStyle w:val="BodyText"/>
            </w:pPr>
            <w:r w:rsidRPr="00061B7A">
              <w:t>Assessment processes and techniques must be appropriate to the language, literacy and numeracy requirements of the work being performed and the needs of the candidate.</w:t>
            </w:r>
          </w:p>
          <w:p w:rsidR="00000000" w:rsidRPr="00061B7A" w:rsidP="00061B7A">
            <w:pPr>
              <w:pStyle w:val="BodyText"/>
            </w:pPr>
            <w:r w:rsidRPr="00061B7A">
              <w:t>Res</w:t>
            </w:r>
            <w:r w:rsidRPr="00061B7A">
              <w:t>ources for assessment must include access to:</w:t>
            </w:r>
          </w:p>
          <w:p w:rsidR="00000000" w:rsidRPr="00061B7A" w:rsidP="00061B7A">
            <w:pPr>
              <w:pStyle w:val="ListBullet"/>
            </w:pPr>
            <w:r w:rsidRPr="00061B7A">
              <w:t>relevant and appropriate materials, tools, equipment and personal protective equipment currently used in industry</w:t>
            </w:r>
          </w:p>
          <w:p w:rsidR="00000000" w:rsidRPr="00061B7A" w:rsidP="00061B7A">
            <w:pPr>
              <w:pStyle w:val="ListBullet"/>
            </w:pPr>
            <w:r w:rsidRPr="00061B7A">
              <w:t>applicable documentation including legislation, regulations, codes of practice, workplace proce</w:t>
            </w:r>
            <w:r w:rsidRPr="00061B7A">
              <w:t>dures and operation manuals.</w:t>
            </w:r>
          </w:p>
        </w:tc>
      </w:tr>
    </w:tbl>
    <w:p w:rsidR="00000000" w:rsidRPr="00061B7A" w:rsidP="00061B7A">
      <w:pPr>
        <w:pStyle w:val="NoPaddingFontSize1"/>
      </w:pPr>
    </w:p>
    <w:p w:rsidR="00000000" w:rsidRPr="00061B7A" w:rsidP="00061B7A">
      <w:pPr>
        <w:pStyle w:val="AllowPageBreak"/>
      </w:pPr>
    </w:p>
    <w:p w:rsidR="00000000" w:rsidRPr="00061B7A" w:rsidP="00061B7A">
      <w:pPr>
        <w:pStyle w:val="Heading1"/>
      </w:pPr>
      <w:bookmarkStart w:id="15" w:name="O_1061360"/>
      <w:bookmarkEnd w:id="15"/>
      <w:r w:rsidRPr="00061B7A">
        <w:t>Links</w:t>
      </w:r>
    </w:p>
    <w:p w:rsidR="00000000" w:rsidRPr="00061B7A" w:rsidP="0002541C">
      <w:pPr>
        <w:pStyle w:val="BodyText"/>
      </w:pPr>
      <w:r w:rsidRPr="00061B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D2366">
        <w:rPr>
          <w:rStyle w:val="Hyperlink"/>
        </w:rPr>
        <w:t>https://vetnet.gov.au/Pages/TrainingDocs.aspx?q=26336bc0-04e5-49d9-8c31-46c49b6a0037</w:t>
      </w:r>
      <w:r>
        <w:fldChar w:fldCharType="end"/>
      </w:r>
    </w:p>
    <w:p w:rsidR="00000000" w:rsidRPr="00061B7A" w:rsidP="0002541C">
      <w:pPr>
        <w:pStyle w:val="BodyText"/>
      </w:pPr>
      <w:r w:rsidRPr="00061B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D2366">
        <w:rPr>
          <w:rStyle w:val="Hyperlink"/>
        </w:rPr>
        <w:t>https://vetnet.gov.au/Pages/TrainingDocs.aspx?q=26336bc0-04e5-49d9-8c31-46c49b6a0037</w:t>
      </w:r>
      <w:r>
        <w:fldChar w:fldCharType="end"/>
      </w:r>
    </w:p>
    <w:p w:rsidR="00000000" w:rsidRPr="00061B7A" w:rsidP="0002541C">
      <w:pPr>
        <w:pStyle w:val="BodyText"/>
      </w:pPr>
      <w:r w:rsidRPr="00061B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D2366">
        <w:rPr>
          <w:rStyle w:val="Hyperlink"/>
        </w:rPr>
        <w:t>https://vetnet.gov.au/Pages/TrainingDocs.aspx?q=26336bc0-04e5-49d9-8c31-46c49b6a0037</w:t>
      </w:r>
      <w:r>
        <w:fldChar w:fldCharType="end"/>
      </w:r>
    </w:p>
    <w:p w:rsidR="00000000" w:rsidRPr="00061B7A" w:rsidP="00061B7A"/>
    <w:sectPr w:rsidSect="00061B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7A" w:rsidRPr="0002541C" w:rsidP="00025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1C" w:rsidP="00061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541C" w:rsidP="00061B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2541C" w:rsidP="00061B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7A" w:rsidP="00061B7A">
    <w:pPr>
      <w:pStyle w:val="Footer"/>
      <w:framePr w:wrap="around"/>
    </w:pPr>
    <w:r>
      <w:fldChar w:fldCharType="begin"/>
    </w:r>
    <w:r>
      <w:instrText xml:space="preserve"> DOCPROPERTY  Subject  \* MERGEFORMAT </w:instrText>
    </w:r>
    <w:r>
      <w:fldChar w:fldCharType="separate"/>
    </w:r>
    <w:r w:rsidR="0002541C">
      <w:t>Approved</w:t>
    </w:r>
    <w:r w:rsidR="0002541C">
      <w:fldChar w:fldCharType="end"/>
    </w:r>
    <w:r>
      <w:tab/>
      <w:t xml:space="preserve">Page </w:t>
    </w:r>
    <w:r>
      <w:fldChar w:fldCharType="begin"/>
    </w:r>
    <w:r>
      <w:instrText xml:space="preserve"> PAGE  \* Arabic  \* MERGEFORMAT </w:instrText>
    </w:r>
    <w:r>
      <w:fldChar w:fldCharType="separate"/>
    </w:r>
    <w:r w:rsidR="000254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41C">
      <w:rPr>
        <w:noProof/>
      </w:rPr>
      <w:t>4</w:t>
    </w:r>
    <w:r>
      <w:rPr>
        <w:noProof/>
      </w:rPr>
      <w:fldChar w:fldCharType="end"/>
    </w:r>
  </w:p>
  <w:p w:rsidR="00061B7A" w:rsidP="00061B7A">
    <w:pPr>
      <w:pStyle w:val="Footer"/>
      <w:framePr w:wrap="around"/>
    </w:pPr>
    <w:r>
      <w:t xml:space="preserve">© Commonwealth of Australia, </w:t>
    </w:r>
    <w:r>
      <w:fldChar w:fldCharType="begin"/>
    </w:r>
    <w:r>
      <w:instrText xml:space="preserve"> DATE  \@ "yyyy"  \* MERGEFORMAT </w:instrText>
    </w:r>
    <w:r>
      <w:fldChar w:fldCharType="separate"/>
    </w:r>
    <w:r w:rsidR="0002541C">
      <w:rPr>
        <w:noProof/>
      </w:rPr>
      <w:t>2025</w:t>
    </w:r>
    <w:r>
      <w:fldChar w:fldCharType="end"/>
    </w:r>
    <w:r>
      <w:tab/>
    </w:r>
    <w:r>
      <w:fldChar w:fldCharType="begin"/>
    </w:r>
    <w:r>
      <w:instrText xml:space="preserve"> DOCPROPERTY  Author  \* MERGEFORMAT </w:instrText>
    </w:r>
    <w:r>
      <w:fldChar w:fldCharType="separate"/>
    </w:r>
    <w:r w:rsidR="0002541C">
      <w:t>BuildSkills Australia</w:t>
    </w:r>
    <w:r w:rsidR="0002541C">
      <w:fldChar w:fldCharType="end"/>
    </w:r>
  </w:p>
  <w:p w:rsidR="00061B7A" w:rsidP="00061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B7A" w:rsidRPr="0002541C" w:rsidP="00025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1C" w:rsidRPr="002D2AF8" w:rsidP="00061B7A">
    <w:pPr>
      <w:pStyle w:val="Header"/>
      <w:framePr w:wrap="around"/>
    </w:pPr>
    <w:r>
      <w:fldChar w:fldCharType="begin"/>
    </w:r>
    <w:r>
      <w:instrText xml:space="preserve"> TITLE   \* MERGEFORMAT </w:instrText>
    </w:r>
    <w:r>
      <w:fldChar w:fldCharType="separate"/>
    </w:r>
    <w:r>
      <w:t>NWPCAD018 Monitor and operate bulkwater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541C" w:rsidP="00061B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7A" w:rsidRPr="002D2AF8" w:rsidP="00061B7A">
    <w:pPr>
      <w:pStyle w:val="Header"/>
      <w:framePr w:wrap="around"/>
    </w:pPr>
    <w:r>
      <w:fldChar w:fldCharType="begin"/>
    </w:r>
    <w:r>
      <w:instrText xml:space="preserve"> TITLE   \* MERGEFORMAT </w:instrText>
    </w:r>
    <w:r>
      <w:fldChar w:fldCharType="separate"/>
    </w:r>
    <w:r w:rsidR="0002541C">
      <w:t>NWPCAD018 Monitor and operate bulkwater transfer systems</w:t>
    </w:r>
    <w:r w:rsidR="0002541C">
      <w:fldChar w:fldCharType="end"/>
    </w:r>
    <w:r>
      <w:tab/>
      <w:t xml:space="preserve">Date this document was generated: </w:t>
    </w:r>
    <w:r>
      <w:fldChar w:fldCharType="begin"/>
    </w:r>
    <w:r>
      <w:instrText xml:space="preserve"> CREATEDATE  \@ "d MMMM yyyy"  \* MERGEFORMAT </w:instrText>
    </w:r>
    <w:r>
      <w:fldChar w:fldCharType="separate"/>
    </w:r>
    <w:r w:rsidR="0002541C">
      <w:rPr>
        <w:noProof/>
      </w:rPr>
      <w:t>1 March 2025</w:t>
    </w:r>
    <w:r>
      <w:fldChar w:fldCharType="end"/>
    </w:r>
  </w:p>
  <w:p w:rsidR="00061B7A" w:rsidP="00061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CC42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04F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B7A"/>
    <w:pPr>
      <w:spacing w:before="360" w:after="60"/>
      <w:outlineLvl w:val="0"/>
    </w:pPr>
    <w:rPr>
      <w:sz w:val="32"/>
    </w:rPr>
  </w:style>
  <w:style w:type="paragraph" w:styleId="Heading2">
    <w:name w:val="heading 2"/>
    <w:basedOn w:val="HeadingBase"/>
    <w:next w:val="BodyText"/>
    <w:link w:val="Heading2Char"/>
    <w:qFormat/>
    <w:rsid w:val="00061B7A"/>
    <w:pPr>
      <w:keepLines/>
      <w:spacing w:before="240" w:after="120"/>
      <w:outlineLvl w:val="1"/>
    </w:pPr>
    <w:rPr>
      <w:sz w:val="28"/>
      <w:szCs w:val="40"/>
    </w:rPr>
  </w:style>
  <w:style w:type="paragraph" w:styleId="Heading3">
    <w:name w:val="heading 3"/>
    <w:basedOn w:val="HeadingBase"/>
    <w:next w:val="BodyText"/>
    <w:link w:val="Heading3Char"/>
    <w:qFormat/>
    <w:rsid w:val="00061B7A"/>
    <w:pPr>
      <w:spacing w:before="180" w:after="120"/>
      <w:outlineLvl w:val="2"/>
    </w:pPr>
    <w:rPr>
      <w:spacing w:val="-10"/>
      <w:kern w:val="32"/>
    </w:rPr>
  </w:style>
  <w:style w:type="paragraph" w:styleId="Heading4">
    <w:name w:val="heading 4"/>
    <w:basedOn w:val="HeadingBase"/>
    <w:next w:val="BodyText"/>
    <w:link w:val="Heading4Char"/>
    <w:qFormat/>
    <w:rsid w:val="00061B7A"/>
    <w:pPr>
      <w:spacing w:before="160" w:after="120"/>
      <w:outlineLvl w:val="3"/>
    </w:pPr>
    <w:rPr>
      <w:sz w:val="22"/>
    </w:rPr>
  </w:style>
  <w:style w:type="paragraph" w:styleId="Heading5">
    <w:name w:val="heading 5"/>
    <w:basedOn w:val="HeadingBase"/>
    <w:next w:val="Normal"/>
    <w:link w:val="Heading5Char"/>
    <w:qFormat/>
    <w:rsid w:val="00061B7A"/>
    <w:pPr>
      <w:spacing w:before="80"/>
      <w:outlineLvl w:val="4"/>
    </w:pPr>
    <w:rPr>
      <w:color w:val="918585"/>
      <w:sz w:val="20"/>
    </w:rPr>
  </w:style>
  <w:style w:type="paragraph" w:styleId="Heading6">
    <w:name w:val="heading 6"/>
    <w:basedOn w:val="HeadingBase"/>
    <w:next w:val="Normal"/>
    <w:link w:val="Heading6Char"/>
    <w:qFormat/>
    <w:rsid w:val="00061B7A"/>
    <w:pPr>
      <w:spacing w:before="60"/>
      <w:outlineLvl w:val="5"/>
    </w:pPr>
    <w:rPr>
      <w:color w:val="918585"/>
      <w:sz w:val="20"/>
    </w:rPr>
  </w:style>
  <w:style w:type="paragraph" w:styleId="Heading7">
    <w:name w:val="heading 7"/>
    <w:basedOn w:val="Normal"/>
    <w:next w:val="Normal"/>
    <w:link w:val="Heading7Char"/>
    <w:qFormat/>
    <w:rsid w:val="00061B7A"/>
    <w:pPr>
      <w:ind w:left="720"/>
      <w:outlineLvl w:val="6"/>
    </w:pPr>
    <w:rPr>
      <w:i/>
    </w:rPr>
  </w:style>
  <w:style w:type="paragraph" w:styleId="Heading8">
    <w:name w:val="heading 8"/>
    <w:basedOn w:val="Normal"/>
    <w:next w:val="Normal"/>
    <w:link w:val="Heading8Char"/>
    <w:qFormat/>
    <w:rsid w:val="00061B7A"/>
    <w:pPr>
      <w:ind w:left="720"/>
      <w:outlineLvl w:val="7"/>
    </w:pPr>
    <w:rPr>
      <w:i/>
    </w:rPr>
  </w:style>
  <w:style w:type="paragraph" w:styleId="Heading9">
    <w:name w:val="heading 9"/>
    <w:basedOn w:val="Normal"/>
    <w:next w:val="Normal"/>
    <w:link w:val="Heading9Char"/>
    <w:qFormat/>
    <w:rsid w:val="00061B7A"/>
    <w:pPr>
      <w:ind w:left="720"/>
      <w:outlineLvl w:val="8"/>
    </w:pPr>
    <w:rPr>
      <w:i/>
    </w:rPr>
  </w:style>
  <w:style w:type="character" w:default="1" w:styleId="DefaultParagraphFont">
    <w:name w:val="Default Paragraph Font"/>
    <w:uiPriority w:val="1"/>
    <w:unhideWhenUsed/>
    <w:rsid w:val="00061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B7A"/>
  </w:style>
  <w:style w:type="character" w:customStyle="1" w:styleId="Heading1Char">
    <w:name w:val="Heading 1 Char"/>
    <w:basedOn w:val="DefaultParagraphFont"/>
    <w:link w:val="Heading1"/>
    <w:rsid w:val="00061B7A"/>
    <w:rPr>
      <w:rFonts w:ascii="Times New Roman" w:eastAsia="Times New Roman" w:hAnsi="Times New Roman" w:cs="Times New Roman"/>
      <w:b/>
      <w:sz w:val="32"/>
      <w:szCs w:val="20"/>
      <w:lang w:eastAsia="en-US"/>
    </w:rPr>
  </w:style>
  <w:style w:type="paragraph" w:styleId="BodyText">
    <w:name w:val="Body Text"/>
    <w:basedOn w:val="Normal"/>
    <w:link w:val="BodyTextChar"/>
    <w:rsid w:val="00061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B7A"/>
    <w:rPr>
      <w:rFonts w:ascii="Times New Roman" w:eastAsia="Times New Roman" w:hAnsi="Times New Roman" w:cs="Times New Roman"/>
      <w:sz w:val="24"/>
      <w:lang w:eastAsia="en-US"/>
    </w:rPr>
  </w:style>
  <w:style w:type="paragraph" w:styleId="ListBullet">
    <w:name w:val="List Bullet"/>
    <w:basedOn w:val="List"/>
    <w:rsid w:val="00061B7A"/>
    <w:pPr>
      <w:numPr>
        <w:numId w:val="11"/>
      </w:numPr>
      <w:tabs>
        <w:tab w:val="clear" w:pos="340"/>
      </w:tabs>
      <w:spacing w:before="40" w:after="40"/>
    </w:pPr>
  </w:style>
  <w:style w:type="character" w:customStyle="1" w:styleId="SpecialBold">
    <w:name w:val="Special Bold"/>
    <w:basedOn w:val="DefaultParagraphFont"/>
    <w:rsid w:val="00061B7A"/>
    <w:rPr>
      <w:b/>
      <w:spacing w:val="0"/>
    </w:rPr>
  </w:style>
  <w:style w:type="paragraph" w:customStyle="1" w:styleId="SuperHeading">
    <w:name w:val="SuperHeading"/>
    <w:basedOn w:val="Normal"/>
    <w:rsid w:val="00061B7A"/>
    <w:pPr>
      <w:spacing w:before="240" w:after="120"/>
      <w:outlineLvl w:val="0"/>
    </w:pPr>
    <w:rPr>
      <w:rFonts w:ascii="Times New Roman" w:hAnsi="Times New Roman"/>
      <w:b/>
      <w:sz w:val="32"/>
    </w:rPr>
  </w:style>
  <w:style w:type="paragraph" w:customStyle="1" w:styleId="AllowPageBreak">
    <w:name w:val="AllowPageBreak"/>
    <w:rsid w:val="00061B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1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B7A"/>
    <w:rPr>
      <w:rFonts w:ascii="Courier New" w:eastAsia="Times New Roman" w:hAnsi="Courier New" w:cs="Times New Roman"/>
      <w:i/>
      <w:szCs w:val="20"/>
      <w:lang w:eastAsia="en-US"/>
    </w:rPr>
  </w:style>
  <w:style w:type="paragraph" w:customStyle="1" w:styleId="HeadingBase">
    <w:name w:val="Heading Base"/>
    <w:rsid w:val="00061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B7A"/>
    <w:pPr>
      <w:tabs>
        <w:tab w:val="right" w:leader="dot" w:pos="9072"/>
      </w:tabs>
      <w:ind w:left="567"/>
    </w:pPr>
    <w:rPr>
      <w:szCs w:val="22"/>
    </w:rPr>
  </w:style>
  <w:style w:type="paragraph" w:customStyle="1" w:styleId="TOCBase">
    <w:name w:val="TOC Base"/>
    <w:rsid w:val="00061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B7A"/>
    <w:pPr>
      <w:tabs>
        <w:tab w:val="right" w:leader="dot" w:pos="9072"/>
      </w:tabs>
      <w:spacing w:before="40" w:after="40"/>
      <w:ind w:left="284"/>
    </w:pPr>
    <w:rPr>
      <w:rFonts w:ascii="Times New Roman" w:hAnsi="Times New Roman"/>
    </w:rPr>
  </w:style>
  <w:style w:type="paragraph" w:styleId="TOC1">
    <w:name w:val="toc 1"/>
    <w:basedOn w:val="TOCBase"/>
    <w:next w:val="Normal"/>
    <w:rsid w:val="00061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B7A"/>
    <w:rPr>
      <w:rFonts w:ascii="Times New Roman" w:eastAsia="Times New Roman" w:hAnsi="Times New Roman" w:cs="Times New Roman"/>
      <w:sz w:val="16"/>
      <w:lang w:eastAsia="en-US"/>
    </w:rPr>
  </w:style>
  <w:style w:type="paragraph" w:styleId="Title">
    <w:name w:val="Title"/>
    <w:basedOn w:val="HeadingBase"/>
    <w:link w:val="TitleChar"/>
    <w:qFormat/>
    <w:rsid w:val="00061B7A"/>
    <w:pPr>
      <w:spacing w:before="5040"/>
      <w:jc w:val="center"/>
    </w:pPr>
    <w:rPr>
      <w:sz w:val="48"/>
      <w:szCs w:val="72"/>
      <w:lang w:val="en-US"/>
    </w:rPr>
  </w:style>
  <w:style w:type="character" w:customStyle="1" w:styleId="TitleChar">
    <w:name w:val="Title Char"/>
    <w:basedOn w:val="DefaultParagraphFont"/>
    <w:link w:val="Title"/>
    <w:rsid w:val="00061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B7A"/>
    <w:pPr>
      <w:tabs>
        <w:tab w:val="left" w:pos="3600"/>
        <w:tab w:val="left" w:pos="3958"/>
      </w:tabs>
    </w:pPr>
  </w:style>
  <w:style w:type="paragraph" w:styleId="List">
    <w:name w:val="List"/>
    <w:basedOn w:val="BodyText"/>
    <w:next w:val="BodyText"/>
    <w:rsid w:val="00061B7A"/>
    <w:pPr>
      <w:tabs>
        <w:tab w:val="left" w:pos="340"/>
      </w:tabs>
      <w:spacing w:before="60" w:after="60"/>
      <w:ind w:left="340" w:hanging="340"/>
    </w:pPr>
  </w:style>
  <w:style w:type="paragraph" w:customStyle="1" w:styleId="Note">
    <w:name w:val="Note"/>
    <w:basedOn w:val="BodyText"/>
    <w:rsid w:val="00061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B7A"/>
    <w:pPr>
      <w:framePr w:wrap="auto" w:hAnchor="text" w:y="6049"/>
    </w:pPr>
    <w:rPr>
      <w:color w:val="000000"/>
      <w:sz w:val="40"/>
    </w:rPr>
  </w:style>
  <w:style w:type="paragraph" w:customStyle="1" w:styleId="TOCTitle">
    <w:name w:val="TOCTitle"/>
    <w:basedOn w:val="Heading1"/>
    <w:rsid w:val="00061B7A"/>
    <w:pPr>
      <w:spacing w:after="240"/>
      <w:jc w:val="center"/>
      <w:outlineLvl w:val="9"/>
    </w:pPr>
    <w:rPr>
      <w:caps/>
    </w:rPr>
  </w:style>
  <w:style w:type="paragraph" w:customStyle="1" w:styleId="Version">
    <w:name w:val="Version"/>
    <w:rsid w:val="00061B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B7A"/>
    <w:pPr>
      <w:numPr>
        <w:numId w:val="12"/>
      </w:numPr>
      <w:tabs>
        <w:tab w:val="clear" w:pos="680"/>
      </w:tabs>
    </w:pPr>
  </w:style>
  <w:style w:type="paragraph" w:styleId="Index1">
    <w:name w:val="index 1"/>
    <w:basedOn w:val="Normal"/>
    <w:next w:val="Normal"/>
    <w:semiHidden/>
    <w:rsid w:val="00061B7A"/>
    <w:pPr>
      <w:keepNext w:val="0"/>
      <w:tabs>
        <w:tab w:val="right" w:pos="4176"/>
      </w:tabs>
      <w:ind w:left="198" w:hanging="198"/>
    </w:pPr>
    <w:rPr>
      <w:rFonts w:ascii="Garamond" w:hAnsi="Garamond"/>
    </w:rPr>
  </w:style>
  <w:style w:type="paragraph" w:styleId="IndexHeading">
    <w:name w:val="index heading"/>
    <w:basedOn w:val="Normal"/>
    <w:next w:val="Index1"/>
    <w:semiHidden/>
    <w:rsid w:val="00061B7A"/>
    <w:pPr>
      <w:spacing w:before="120" w:after="120"/>
    </w:pPr>
    <w:rPr>
      <w:rFonts w:ascii="Arial" w:hAnsi="Arial"/>
      <w:b/>
      <w:color w:val="918585"/>
      <w:sz w:val="24"/>
    </w:rPr>
  </w:style>
  <w:style w:type="paragraph" w:styleId="Header">
    <w:name w:val="header"/>
    <w:basedOn w:val="Normal"/>
    <w:link w:val="HeaderChar"/>
    <w:rsid w:val="00061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B7A"/>
    <w:rPr>
      <w:rFonts w:ascii="Times New Roman" w:eastAsia="Times New Roman" w:hAnsi="Times New Roman" w:cs="Times New Roman"/>
      <w:sz w:val="16"/>
      <w:szCs w:val="20"/>
      <w:lang w:val="en-GB" w:eastAsia="en-US"/>
    </w:rPr>
  </w:style>
  <w:style w:type="paragraph" w:customStyle="1" w:styleId="Chapter">
    <w:name w:val="Chapter"/>
    <w:basedOn w:val="Normal"/>
    <w:rsid w:val="00061B7A"/>
    <w:pPr>
      <w:spacing w:before="240"/>
    </w:pPr>
    <w:rPr>
      <w:rFonts w:ascii="Times New Roman" w:hAnsi="Times New Roman"/>
      <w:smallCaps/>
      <w:spacing w:val="80"/>
      <w:sz w:val="28"/>
    </w:rPr>
  </w:style>
  <w:style w:type="paragraph" w:customStyle="1" w:styleId="InChapter">
    <w:name w:val="InChapter"/>
    <w:basedOn w:val="Heading3"/>
    <w:rsid w:val="00061B7A"/>
    <w:pPr>
      <w:spacing w:after="240"/>
      <w:outlineLvl w:val="9"/>
    </w:pPr>
    <w:rPr>
      <w:noProof/>
    </w:rPr>
  </w:style>
  <w:style w:type="paragraph" w:styleId="Index2">
    <w:name w:val="index 2"/>
    <w:basedOn w:val="Normal"/>
    <w:next w:val="Normal"/>
    <w:semiHidden/>
    <w:rsid w:val="00061B7A"/>
    <w:pPr>
      <w:tabs>
        <w:tab w:val="right" w:pos="4176"/>
      </w:tabs>
      <w:ind w:left="568" w:hanging="284"/>
    </w:pPr>
    <w:rPr>
      <w:rFonts w:ascii="Garamond" w:hAnsi="Garamond"/>
    </w:rPr>
  </w:style>
  <w:style w:type="paragraph" w:customStyle="1" w:styleId="Byline">
    <w:name w:val="Byline"/>
    <w:rsid w:val="00061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B7A"/>
    <w:pPr>
      <w:tabs>
        <w:tab w:val="clear" w:pos="3600"/>
        <w:tab w:val="clear" w:pos="3958"/>
      </w:tabs>
      <w:jc w:val="right"/>
    </w:pPr>
  </w:style>
  <w:style w:type="character" w:styleId="Emphasis">
    <w:name w:val="Emphasis"/>
    <w:basedOn w:val="DefaultParagraphFont"/>
    <w:qFormat/>
    <w:rsid w:val="00061B7A"/>
    <w:rPr>
      <w:i/>
    </w:rPr>
  </w:style>
  <w:style w:type="paragraph" w:styleId="Caption">
    <w:name w:val="caption"/>
    <w:basedOn w:val="BodyText"/>
    <w:next w:val="Normal"/>
    <w:qFormat/>
    <w:rsid w:val="00061B7A"/>
    <w:pPr>
      <w:framePr w:w="2268" w:hSpace="181" w:vSpace="181" w:wrap="around" w:vAnchor="text" w:hAnchor="page" w:x="1135" w:y="285" w:anchorLock="1"/>
    </w:pPr>
    <w:rPr>
      <w:i/>
    </w:rPr>
  </w:style>
  <w:style w:type="paragraph" w:customStyle="1" w:styleId="MiniTOCTitle">
    <w:name w:val="MiniTOCTitle"/>
    <w:basedOn w:val="Heading4"/>
    <w:rsid w:val="00061B7A"/>
    <w:pPr>
      <w:spacing w:before="240"/>
      <w:outlineLvl w:val="9"/>
    </w:pPr>
    <w:rPr>
      <w:noProof/>
      <w:sz w:val="24"/>
    </w:rPr>
  </w:style>
  <w:style w:type="paragraph" w:customStyle="1" w:styleId="MiniTOCItem">
    <w:name w:val="MiniTOCItem"/>
    <w:basedOn w:val="ListBullet"/>
    <w:rsid w:val="00061B7A"/>
    <w:pPr>
      <w:numPr>
        <w:numId w:val="0"/>
      </w:numPr>
      <w:tabs>
        <w:tab w:val="right" w:leader="dot" w:pos="6521"/>
      </w:tabs>
      <w:spacing w:before="0" w:after="0"/>
    </w:pPr>
  </w:style>
  <w:style w:type="paragraph" w:customStyle="1" w:styleId="TOFTitle">
    <w:name w:val="TOFTitle"/>
    <w:basedOn w:val="TOCTitle"/>
    <w:rsid w:val="00061B7A"/>
  </w:style>
  <w:style w:type="paragraph" w:styleId="TableofFigures">
    <w:name w:val="table of figures"/>
    <w:basedOn w:val="Normal"/>
    <w:next w:val="Normal"/>
    <w:semiHidden/>
    <w:rsid w:val="00061B7A"/>
    <w:pPr>
      <w:tabs>
        <w:tab w:val="right" w:leader="dot" w:pos="9072"/>
      </w:tabs>
      <w:ind w:left="970" w:hanging="403"/>
    </w:pPr>
    <w:rPr>
      <w:rFonts w:ascii="Times New Roman" w:hAnsi="Times New Roman"/>
      <w:b/>
    </w:rPr>
  </w:style>
  <w:style w:type="paragraph" w:styleId="ListNumber">
    <w:name w:val="List Number"/>
    <w:basedOn w:val="List"/>
    <w:rsid w:val="00061B7A"/>
    <w:pPr>
      <w:numPr>
        <w:numId w:val="14"/>
      </w:numPr>
      <w:tabs>
        <w:tab w:val="clear" w:pos="340"/>
      </w:tabs>
    </w:pPr>
  </w:style>
  <w:style w:type="character" w:customStyle="1" w:styleId="WingdingSymbols">
    <w:name w:val="Wingding Symbols"/>
    <w:rsid w:val="00061B7A"/>
    <w:rPr>
      <w:rFonts w:ascii="Wingdings" w:hAnsi="Wingdings"/>
    </w:rPr>
  </w:style>
  <w:style w:type="paragraph" w:customStyle="1" w:styleId="TableHeading">
    <w:name w:val="Table Heading"/>
    <w:basedOn w:val="HeadingBase"/>
    <w:rsid w:val="00061B7A"/>
    <w:pPr>
      <w:keepLines/>
      <w:pBdr>
        <w:bottom w:val="single" w:sz="6" w:space="1" w:color="918585"/>
      </w:pBdr>
      <w:spacing w:before="240"/>
    </w:pPr>
  </w:style>
  <w:style w:type="character" w:customStyle="1" w:styleId="HotSpot">
    <w:name w:val="HotSpot"/>
    <w:rsid w:val="00061B7A"/>
    <w:rPr>
      <w:color w:val="0033CC"/>
      <w:u w:val="none"/>
    </w:rPr>
  </w:style>
  <w:style w:type="paragraph" w:customStyle="1" w:styleId="BodyTextRight">
    <w:name w:val="Body Text Right"/>
    <w:basedOn w:val="BodyText"/>
    <w:rsid w:val="00061B7A"/>
    <w:pPr>
      <w:spacing w:before="0" w:after="0"/>
      <w:jc w:val="right"/>
    </w:pPr>
  </w:style>
  <w:style w:type="paragraph" w:styleId="Index3">
    <w:name w:val="index 3"/>
    <w:basedOn w:val="ListNumber2"/>
    <w:next w:val="Normal"/>
    <w:semiHidden/>
    <w:rsid w:val="00061B7A"/>
    <w:pPr>
      <w:numPr>
        <w:numId w:val="0"/>
      </w:numPr>
      <w:tabs>
        <w:tab w:val="right" w:leader="dot" w:pos="4176"/>
      </w:tabs>
    </w:pPr>
  </w:style>
  <w:style w:type="paragraph" w:styleId="ListNumber2">
    <w:name w:val="List Number 2"/>
    <w:basedOn w:val="List2"/>
    <w:rsid w:val="00061B7A"/>
    <w:pPr>
      <w:numPr>
        <w:numId w:val="9"/>
      </w:numPr>
      <w:tabs>
        <w:tab w:val="clear" w:pos="1060"/>
      </w:tabs>
    </w:pPr>
  </w:style>
  <w:style w:type="paragraph" w:customStyle="1" w:styleId="MarginNote">
    <w:name w:val="Margin Note"/>
    <w:basedOn w:val="BodyText"/>
    <w:rsid w:val="00061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B7A"/>
    <w:rPr>
      <w:sz w:val="32"/>
    </w:rPr>
  </w:style>
  <w:style w:type="paragraph" w:customStyle="1" w:styleId="HeadingProcedure">
    <w:name w:val="Heading Procedure"/>
    <w:basedOn w:val="HeadingBase"/>
    <w:next w:val="Normal"/>
    <w:rsid w:val="00061B7A"/>
    <w:pPr>
      <w:tabs>
        <w:tab w:val="left" w:pos="0"/>
      </w:tabs>
      <w:spacing w:before="120" w:after="60"/>
    </w:pPr>
    <w:rPr>
      <w:i/>
      <w:color w:val="918585"/>
      <w:sz w:val="22"/>
    </w:rPr>
  </w:style>
  <w:style w:type="paragraph" w:customStyle="1" w:styleId="TableBodyText">
    <w:name w:val="Table Body Text"/>
    <w:basedOn w:val="BodyText"/>
    <w:rsid w:val="00061B7A"/>
    <w:pPr>
      <w:spacing w:before="60" w:after="60"/>
    </w:pPr>
  </w:style>
  <w:style w:type="paragraph" w:styleId="ListContinue">
    <w:name w:val="List Continue"/>
    <w:basedOn w:val="List"/>
    <w:rsid w:val="00061B7A"/>
    <w:pPr>
      <w:ind w:firstLine="0"/>
    </w:pPr>
  </w:style>
  <w:style w:type="paragraph" w:customStyle="1" w:styleId="ListNote">
    <w:name w:val="List Note"/>
    <w:basedOn w:val="List"/>
    <w:rsid w:val="00061B7A"/>
    <w:pPr>
      <w:pBdr>
        <w:top w:val="single" w:sz="6" w:space="2" w:color="918585"/>
        <w:bottom w:val="single" w:sz="6" w:space="2" w:color="918585"/>
      </w:pBdr>
      <w:tabs>
        <w:tab w:val="left" w:pos="1021"/>
      </w:tabs>
      <w:ind w:firstLine="0"/>
    </w:pPr>
  </w:style>
  <w:style w:type="paragraph" w:customStyle="1" w:styleId="Warning">
    <w:name w:val="Warning"/>
    <w:basedOn w:val="BodyText"/>
    <w:rsid w:val="00061B7A"/>
    <w:pPr>
      <w:shd w:val="clear" w:color="auto" w:fill="D9D9D9"/>
      <w:tabs>
        <w:tab w:val="left" w:pos="992"/>
      </w:tabs>
      <w:ind w:left="119" w:right="119"/>
    </w:pPr>
    <w:rPr>
      <w:sz w:val="20"/>
    </w:rPr>
  </w:style>
  <w:style w:type="paragraph" w:customStyle="1" w:styleId="MarginIcons">
    <w:name w:val="Margin Icons"/>
    <w:basedOn w:val="BodyText"/>
    <w:rsid w:val="00061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B7A"/>
    <w:rPr>
      <w:rFonts w:ascii="Courier New" w:hAnsi="Courier New"/>
    </w:rPr>
  </w:style>
  <w:style w:type="paragraph" w:customStyle="1" w:styleId="NoteBullet">
    <w:name w:val="Note Bullet"/>
    <w:basedOn w:val="Note"/>
    <w:rsid w:val="00061B7A"/>
    <w:pPr>
      <w:tabs>
        <w:tab w:val="clear" w:pos="680"/>
      </w:tabs>
      <w:spacing w:before="60" w:after="60"/>
    </w:pPr>
  </w:style>
  <w:style w:type="paragraph" w:customStyle="1" w:styleId="SubHeading2">
    <w:name w:val="SubHeading2"/>
    <w:basedOn w:val="HeadingBase"/>
    <w:rsid w:val="00061B7A"/>
    <w:pPr>
      <w:spacing w:before="240" w:after="60"/>
    </w:pPr>
    <w:rPr>
      <w:sz w:val="20"/>
    </w:rPr>
  </w:style>
  <w:style w:type="paragraph" w:customStyle="1" w:styleId="SubHeading1">
    <w:name w:val="SubHeading1"/>
    <w:basedOn w:val="HeadingBase"/>
    <w:rsid w:val="00061B7A"/>
    <w:pPr>
      <w:spacing w:before="240" w:after="60"/>
    </w:pPr>
    <w:rPr>
      <w:color w:val="918585"/>
      <w:sz w:val="22"/>
    </w:rPr>
  </w:style>
  <w:style w:type="paragraph" w:customStyle="1" w:styleId="SideHeading">
    <w:name w:val="Side Heading"/>
    <w:basedOn w:val="HeadingBase"/>
    <w:rsid w:val="00061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B7A"/>
    <w:pPr>
      <w:numPr>
        <w:numId w:val="10"/>
      </w:numPr>
    </w:pPr>
  </w:style>
  <w:style w:type="paragraph" w:styleId="PlainText">
    <w:name w:val="Plain Text"/>
    <w:basedOn w:val="Normal"/>
    <w:link w:val="PlainTextChar"/>
    <w:rsid w:val="00061B7A"/>
    <w:rPr>
      <w:sz w:val="20"/>
    </w:rPr>
  </w:style>
  <w:style w:type="character" w:customStyle="1" w:styleId="PlainTextChar">
    <w:name w:val="Plain Text Char"/>
    <w:basedOn w:val="DefaultParagraphFont"/>
    <w:link w:val="PlainText"/>
    <w:rsid w:val="00061B7A"/>
    <w:rPr>
      <w:rFonts w:ascii="Courier New" w:eastAsia="Times New Roman" w:hAnsi="Courier New" w:cs="Times New Roman"/>
      <w:sz w:val="20"/>
      <w:szCs w:val="20"/>
      <w:lang w:eastAsia="en-US"/>
    </w:rPr>
  </w:style>
  <w:style w:type="character" w:customStyle="1" w:styleId="MenuOption">
    <w:name w:val="Menu Option"/>
    <w:basedOn w:val="DefaultParagraphFont"/>
    <w:rsid w:val="00061B7A"/>
    <w:rPr>
      <w:b/>
      <w:smallCaps/>
    </w:rPr>
  </w:style>
  <w:style w:type="paragraph" w:customStyle="1" w:styleId="TableListNumber">
    <w:name w:val="Table List Number"/>
    <w:basedOn w:val="ListNumber"/>
    <w:rsid w:val="00061B7A"/>
    <w:pPr>
      <w:numPr>
        <w:numId w:val="0"/>
      </w:numPr>
    </w:pPr>
  </w:style>
  <w:style w:type="paragraph" w:styleId="TOC4">
    <w:name w:val="toc 4"/>
    <w:basedOn w:val="TOCBase"/>
    <w:next w:val="Normal"/>
    <w:semiHidden/>
    <w:rsid w:val="00061B7A"/>
    <w:pPr>
      <w:tabs>
        <w:tab w:val="right" w:leader="dot" w:pos="9071"/>
      </w:tabs>
      <w:ind w:left="1701"/>
    </w:pPr>
  </w:style>
  <w:style w:type="paragraph" w:customStyle="1" w:styleId="ListAlpha">
    <w:name w:val="List Alpha"/>
    <w:basedOn w:val="List"/>
    <w:rsid w:val="00061B7A"/>
    <w:pPr>
      <w:numPr>
        <w:numId w:val="8"/>
      </w:numPr>
    </w:pPr>
  </w:style>
  <w:style w:type="paragraph" w:customStyle="1" w:styleId="ListAlpha2">
    <w:name w:val="List Alpha 2"/>
    <w:basedOn w:val="List2"/>
    <w:rsid w:val="00061B7A"/>
    <w:pPr>
      <w:numPr>
        <w:numId w:val="7"/>
      </w:numPr>
    </w:pPr>
  </w:style>
  <w:style w:type="paragraph" w:styleId="List2">
    <w:name w:val="List 2"/>
    <w:basedOn w:val="BodyText"/>
    <w:rsid w:val="00061B7A"/>
    <w:pPr>
      <w:tabs>
        <w:tab w:val="left" w:pos="680"/>
      </w:tabs>
      <w:spacing w:before="60" w:after="60"/>
      <w:ind w:left="680" w:hanging="340"/>
    </w:pPr>
  </w:style>
  <w:style w:type="paragraph" w:styleId="List3">
    <w:name w:val="List 3"/>
    <w:basedOn w:val="BodyText"/>
    <w:rsid w:val="00061B7A"/>
    <w:pPr>
      <w:tabs>
        <w:tab w:val="left" w:pos="1021"/>
      </w:tabs>
      <w:spacing w:before="60" w:after="60"/>
      <w:ind w:left="1020" w:hanging="340"/>
    </w:pPr>
  </w:style>
  <w:style w:type="paragraph" w:styleId="List4">
    <w:name w:val="List 4"/>
    <w:basedOn w:val="BodyText"/>
    <w:rsid w:val="00061B7A"/>
    <w:pPr>
      <w:tabs>
        <w:tab w:val="left" w:pos="1361"/>
      </w:tabs>
      <w:spacing w:before="60" w:after="60"/>
      <w:ind w:left="1361" w:hanging="340"/>
    </w:pPr>
  </w:style>
  <w:style w:type="paragraph" w:styleId="List5">
    <w:name w:val="List 5"/>
    <w:basedOn w:val="BodyText"/>
    <w:rsid w:val="00061B7A"/>
    <w:pPr>
      <w:tabs>
        <w:tab w:val="left" w:pos="1701"/>
      </w:tabs>
      <w:spacing w:before="60" w:after="60"/>
      <w:ind w:left="1701" w:hanging="340"/>
    </w:pPr>
  </w:style>
  <w:style w:type="paragraph" w:styleId="ListBullet3">
    <w:name w:val="List Bullet 3"/>
    <w:basedOn w:val="List3"/>
    <w:rsid w:val="00061B7A"/>
    <w:pPr>
      <w:numPr>
        <w:numId w:val="13"/>
      </w:numPr>
      <w:tabs>
        <w:tab w:val="clear" w:pos="1021"/>
      </w:tabs>
      <w:ind w:left="1037" w:hanging="357"/>
    </w:pPr>
  </w:style>
  <w:style w:type="paragraph" w:styleId="ListBullet4">
    <w:name w:val="List Bullet 4"/>
    <w:basedOn w:val="List4"/>
    <w:rsid w:val="00061B7A"/>
    <w:pPr>
      <w:numPr>
        <w:numId w:val="2"/>
      </w:numPr>
      <w:tabs>
        <w:tab w:val="clear" w:pos="1361"/>
      </w:tabs>
    </w:pPr>
  </w:style>
  <w:style w:type="paragraph" w:styleId="ListBullet5">
    <w:name w:val="List Bullet 5"/>
    <w:basedOn w:val="List5"/>
    <w:rsid w:val="00061B7A"/>
    <w:pPr>
      <w:numPr>
        <w:numId w:val="3"/>
      </w:numPr>
    </w:pPr>
  </w:style>
  <w:style w:type="paragraph" w:styleId="ListContinue2">
    <w:name w:val="List Continue 2"/>
    <w:basedOn w:val="List2"/>
    <w:rsid w:val="00061B7A"/>
    <w:pPr>
      <w:ind w:firstLine="0"/>
    </w:pPr>
  </w:style>
  <w:style w:type="paragraph" w:styleId="ListContinue3">
    <w:name w:val="List Continue 3"/>
    <w:basedOn w:val="List3"/>
    <w:rsid w:val="00061B7A"/>
    <w:pPr>
      <w:ind w:left="1021" w:firstLine="0"/>
    </w:pPr>
  </w:style>
  <w:style w:type="paragraph" w:styleId="ListContinue4">
    <w:name w:val="List Continue 4"/>
    <w:basedOn w:val="List4"/>
    <w:rsid w:val="00061B7A"/>
    <w:pPr>
      <w:ind w:firstLine="0"/>
    </w:pPr>
  </w:style>
  <w:style w:type="paragraph" w:styleId="ListContinue5">
    <w:name w:val="List Continue 5"/>
    <w:basedOn w:val="List5"/>
    <w:rsid w:val="00061B7A"/>
    <w:pPr>
      <w:ind w:firstLine="0"/>
    </w:pPr>
  </w:style>
  <w:style w:type="paragraph" w:styleId="ListNumber3">
    <w:name w:val="List Number 3"/>
    <w:basedOn w:val="List3"/>
    <w:rsid w:val="00061B7A"/>
    <w:pPr>
      <w:numPr>
        <w:numId w:val="4"/>
      </w:numPr>
    </w:pPr>
  </w:style>
  <w:style w:type="paragraph" w:styleId="ListNumber4">
    <w:name w:val="List Number 4"/>
    <w:basedOn w:val="List4"/>
    <w:rsid w:val="00061B7A"/>
    <w:pPr>
      <w:numPr>
        <w:numId w:val="5"/>
      </w:numPr>
    </w:pPr>
  </w:style>
  <w:style w:type="paragraph" w:styleId="ListNumber5">
    <w:name w:val="List Number 5"/>
    <w:basedOn w:val="List5"/>
    <w:rsid w:val="00061B7A"/>
    <w:pPr>
      <w:numPr>
        <w:numId w:val="6"/>
      </w:numPr>
    </w:pPr>
  </w:style>
  <w:style w:type="paragraph" w:styleId="BlockText">
    <w:name w:val="Block Text"/>
    <w:basedOn w:val="Normal"/>
    <w:rsid w:val="00061B7A"/>
    <w:pPr>
      <w:spacing w:after="120"/>
      <w:ind w:left="1440" w:right="1440"/>
    </w:pPr>
  </w:style>
  <w:style w:type="character" w:customStyle="1" w:styleId="Subscript">
    <w:name w:val="Subscript"/>
    <w:basedOn w:val="DefaultParagraphFont"/>
    <w:rsid w:val="00061B7A"/>
    <w:rPr>
      <w:sz w:val="16"/>
      <w:vertAlign w:val="subscript"/>
    </w:rPr>
  </w:style>
  <w:style w:type="character" w:customStyle="1" w:styleId="Superscript">
    <w:name w:val="Superscript"/>
    <w:basedOn w:val="DefaultParagraphFont"/>
    <w:rsid w:val="00061B7A"/>
    <w:rPr>
      <w:sz w:val="16"/>
      <w:vertAlign w:val="superscript"/>
    </w:rPr>
  </w:style>
  <w:style w:type="character" w:customStyle="1" w:styleId="Symbols">
    <w:name w:val="Symbols"/>
    <w:basedOn w:val="DefaultParagraphFont"/>
    <w:rsid w:val="00061B7A"/>
    <w:rPr>
      <w:rFonts w:ascii="Symbol" w:hAnsi="Symbol"/>
    </w:rPr>
  </w:style>
  <w:style w:type="character" w:customStyle="1" w:styleId="MenuOptions">
    <w:name w:val="Menu Options"/>
    <w:basedOn w:val="DefaultParagraphFont"/>
    <w:rsid w:val="00061B7A"/>
    <w:rPr>
      <w:rFonts w:ascii="Arial Narrow" w:hAnsi="Arial Narrow"/>
      <w:smallCaps/>
    </w:rPr>
  </w:style>
  <w:style w:type="character" w:customStyle="1" w:styleId="Buttons">
    <w:name w:val="Buttons"/>
    <w:basedOn w:val="DefaultParagraphFont"/>
    <w:rsid w:val="00061B7A"/>
    <w:rPr>
      <w:b/>
    </w:rPr>
  </w:style>
  <w:style w:type="character" w:customStyle="1" w:styleId="Underlined">
    <w:name w:val="Underlined"/>
    <w:basedOn w:val="DefaultParagraphFont"/>
    <w:rsid w:val="00061B7A"/>
    <w:rPr>
      <w:u w:val="single"/>
    </w:rPr>
  </w:style>
  <w:style w:type="paragraph" w:customStyle="1" w:styleId="TableBodyTextRight">
    <w:name w:val="Table Body Text Right"/>
    <w:basedOn w:val="TableBodyText"/>
    <w:rsid w:val="00061B7A"/>
    <w:pPr>
      <w:widowControl w:val="0"/>
      <w:autoSpaceDE w:val="0"/>
      <w:autoSpaceDN w:val="0"/>
      <w:adjustRightInd w:val="0"/>
      <w:jc w:val="right"/>
    </w:pPr>
    <w:rPr>
      <w:rFonts w:cs="Arial"/>
      <w:szCs w:val="18"/>
    </w:rPr>
  </w:style>
  <w:style w:type="paragraph" w:customStyle="1" w:styleId="CopyrightText">
    <w:name w:val="Copyright Text"/>
    <w:basedOn w:val="BodyText"/>
    <w:rsid w:val="00061B7A"/>
    <w:rPr>
      <w:sz w:val="18"/>
    </w:rPr>
  </w:style>
  <w:style w:type="paragraph" w:customStyle="1" w:styleId="BodySmallRight">
    <w:name w:val="Body Small Right"/>
    <w:basedOn w:val="BodyTextRight"/>
    <w:rsid w:val="00061B7A"/>
    <w:rPr>
      <w:sz w:val="18"/>
      <w:szCs w:val="18"/>
    </w:rPr>
  </w:style>
  <w:style w:type="paragraph" w:customStyle="1" w:styleId="MarginEdition">
    <w:name w:val="Margin Edition"/>
    <w:basedOn w:val="MarginNote"/>
    <w:rsid w:val="00061B7A"/>
    <w:pPr>
      <w:spacing w:before="0" w:after="0"/>
    </w:pPr>
    <w:rPr>
      <w:rFonts w:ascii="Times New Roman" w:hAnsi="Times New Roman"/>
      <w:color w:val="999999"/>
    </w:rPr>
  </w:style>
  <w:style w:type="paragraph" w:customStyle="1" w:styleId="Spacer">
    <w:name w:val="Spacer"/>
    <w:basedOn w:val="Normal"/>
    <w:rsid w:val="00061B7A"/>
    <w:rPr>
      <w:sz w:val="2"/>
      <w:szCs w:val="2"/>
    </w:rPr>
  </w:style>
  <w:style w:type="character" w:customStyle="1" w:styleId="Small">
    <w:name w:val="Small"/>
    <w:basedOn w:val="DefaultParagraphFont"/>
    <w:rsid w:val="00061B7A"/>
    <w:rPr>
      <w:sz w:val="16"/>
    </w:rPr>
  </w:style>
  <w:style w:type="paragraph" w:customStyle="1" w:styleId="WideTable">
    <w:name w:val="Wide Table"/>
    <w:basedOn w:val="Normal"/>
    <w:rsid w:val="00061B7A"/>
    <w:pPr>
      <w:ind w:left="-1418"/>
    </w:pPr>
    <w:rPr>
      <w:sz w:val="2"/>
      <w:szCs w:val="2"/>
    </w:rPr>
  </w:style>
  <w:style w:type="character" w:styleId="PageNumber">
    <w:name w:val="page number"/>
    <w:basedOn w:val="DefaultParagraphFont"/>
    <w:rsid w:val="00061B7A"/>
  </w:style>
  <w:style w:type="paragraph" w:styleId="Quote">
    <w:name w:val="Quote"/>
    <w:basedOn w:val="Heading1"/>
    <w:link w:val="QuoteChar"/>
    <w:qFormat/>
    <w:rsid w:val="00061B7A"/>
    <w:rPr>
      <w:b w:val="0"/>
      <w:sz w:val="72"/>
      <w:szCs w:val="72"/>
      <w:lang w:val="en-NZ"/>
    </w:rPr>
  </w:style>
  <w:style w:type="character" w:customStyle="1" w:styleId="QuoteChar">
    <w:name w:val="Quote Char"/>
    <w:basedOn w:val="DefaultParagraphFont"/>
    <w:link w:val="Quote"/>
    <w:rsid w:val="00061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B7A"/>
    <w:pPr>
      <w:pageBreakBefore/>
    </w:pPr>
  </w:style>
  <w:style w:type="paragraph" w:customStyle="1" w:styleId="Border">
    <w:name w:val="Border"/>
    <w:basedOn w:val="Normal"/>
    <w:qFormat/>
    <w:rsid w:val="00061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B7A"/>
    <w:rPr>
      <w:b/>
      <w:bCs/>
      <w:i/>
      <w:iCs/>
      <w:color w:val="auto"/>
    </w:rPr>
  </w:style>
  <w:style w:type="paragraph" w:styleId="IntenseQuote">
    <w:name w:val="Intense Quote"/>
    <w:basedOn w:val="Normal"/>
    <w:next w:val="Normal"/>
    <w:link w:val="IntenseQuoteChar"/>
    <w:uiPriority w:val="30"/>
    <w:qFormat/>
    <w:rsid w:val="00061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B7A"/>
    <w:rPr>
      <w:smallCaps/>
      <w:color w:val="auto"/>
      <w:u w:val="single"/>
    </w:rPr>
  </w:style>
  <w:style w:type="character" w:styleId="IntenseReference">
    <w:name w:val="Intense Reference"/>
    <w:basedOn w:val="DefaultParagraphFont"/>
    <w:uiPriority w:val="32"/>
    <w:qFormat/>
    <w:rsid w:val="00061B7A"/>
    <w:rPr>
      <w:b/>
      <w:bCs/>
      <w:smallCaps/>
      <w:color w:val="auto"/>
      <w:spacing w:val="5"/>
      <w:u w:val="single"/>
    </w:rPr>
  </w:style>
  <w:style w:type="paragraph" w:customStyle="1" w:styleId="2ColumnHeading">
    <w:name w:val="2Column Heading"/>
    <w:basedOn w:val="BodyText"/>
    <w:qFormat/>
    <w:rsid w:val="00061B7A"/>
    <w:pPr>
      <w:spacing w:after="60"/>
      <w:ind w:left="-2268"/>
    </w:pPr>
    <w:rPr>
      <w:b/>
    </w:rPr>
  </w:style>
  <w:style w:type="paragraph" w:customStyle="1" w:styleId="Heading1TOC">
    <w:name w:val="Heading1 TOC"/>
    <w:basedOn w:val="Normal"/>
    <w:qFormat/>
    <w:rsid w:val="00061B7A"/>
    <w:pPr>
      <w:spacing w:before="240" w:after="120"/>
    </w:pPr>
    <w:rPr>
      <w:rFonts w:ascii="Times New Roman" w:hAnsi="Times New Roman"/>
      <w:b/>
      <w:sz w:val="32"/>
    </w:rPr>
  </w:style>
  <w:style w:type="paragraph" w:customStyle="1" w:styleId="Heading2TOC">
    <w:name w:val="Heading2 TOC"/>
    <w:basedOn w:val="Normal"/>
    <w:qFormat/>
    <w:rsid w:val="00061B7A"/>
    <w:pPr>
      <w:spacing w:before="240" w:after="60"/>
    </w:pPr>
    <w:rPr>
      <w:rFonts w:ascii="Times New Roman" w:hAnsi="Times New Roman"/>
      <w:b/>
      <w:sz w:val="28"/>
    </w:rPr>
  </w:style>
  <w:style w:type="character" w:customStyle="1" w:styleId="Underline">
    <w:name w:val="Underline"/>
    <w:basedOn w:val="DefaultParagraphFont"/>
    <w:qFormat/>
    <w:rsid w:val="00061B7A"/>
    <w:rPr>
      <w:u w:val="single"/>
    </w:rPr>
  </w:style>
  <w:style w:type="character" w:customStyle="1" w:styleId="BoldandItalics">
    <w:name w:val="Bold and Italics"/>
    <w:qFormat/>
    <w:rsid w:val="00061B7A"/>
    <w:rPr>
      <w:b/>
      <w:i/>
      <w:u w:val="none"/>
    </w:rPr>
  </w:style>
  <w:style w:type="paragraph" w:styleId="BalloonText">
    <w:name w:val="Balloon Text"/>
    <w:basedOn w:val="Normal"/>
    <w:link w:val="BalloonTextChar"/>
    <w:rsid w:val="00061B7A"/>
    <w:rPr>
      <w:rFonts w:ascii="Tahoma" w:hAnsi="Tahoma" w:cs="Tahoma"/>
      <w:sz w:val="16"/>
      <w:szCs w:val="16"/>
    </w:rPr>
  </w:style>
  <w:style w:type="character" w:customStyle="1" w:styleId="BalloonTextChar">
    <w:name w:val="Balloon Text Char"/>
    <w:basedOn w:val="DefaultParagraphFont"/>
    <w:link w:val="BalloonText"/>
    <w:rsid w:val="00061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B7A"/>
    <w:rPr>
      <w:b/>
      <w:color w:val="660033"/>
      <w:spacing w:val="0"/>
    </w:rPr>
  </w:style>
  <w:style w:type="paragraph" w:customStyle="1" w:styleId="Nameditemlist">
    <w:name w:val="Named item list"/>
    <w:basedOn w:val="BodyText"/>
    <w:qFormat/>
    <w:rsid w:val="00061B7A"/>
    <w:pPr>
      <w:tabs>
        <w:tab w:val="left" w:pos="2835"/>
      </w:tabs>
      <w:ind w:left="2835" w:hanging="2835"/>
    </w:pPr>
  </w:style>
  <w:style w:type="paragraph" w:customStyle="1" w:styleId="BodyTextnopadding">
    <w:name w:val="Body Text no padding"/>
    <w:basedOn w:val="BodyText"/>
    <w:qFormat/>
    <w:rsid w:val="00061B7A"/>
    <w:pPr>
      <w:spacing w:before="0" w:after="0"/>
    </w:pPr>
  </w:style>
  <w:style w:type="paragraph" w:customStyle="1" w:styleId="BodyTextBold">
    <w:name w:val="Body Text Bold"/>
    <w:basedOn w:val="BodyText"/>
    <w:qFormat/>
    <w:rsid w:val="00061B7A"/>
    <w:rPr>
      <w:b/>
    </w:rPr>
  </w:style>
  <w:style w:type="character" w:styleId="Hyperlink">
    <w:name w:val="Hyperlink"/>
    <w:basedOn w:val="DefaultParagraphFont"/>
    <w:uiPriority w:val="99"/>
    <w:unhideWhenUsed/>
    <w:rsid w:val="00025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6212</Characters>
  <Application>Microsoft Office Word</Application>
  <DocSecurity>0</DocSecurity>
  <Lines>214</Lines>
  <Paragraphs>131</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NWPCAD018 Monitor and operate bulkwater transfer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2025-03-01T10:48:00Z</dcterms:created>
  <dcterms:modified xsi:type="dcterms:W3CDTF">2025-03-01T10:48:00Z</dcterms:modified>
</cp:coreProperties>
</file>