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587" w:rsidP="00B035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NWPCAD018 Monitor and operate bulkwater transfer systems</w:t>
      </w:r>
      <w:r>
        <w:fldChar w:fldCharType="end"/>
      </w:r>
    </w:p>
    <w:p w:rsidR="00B03587" w:rsidP="00B03587">
      <w:pPr>
        <w:pStyle w:val="Version"/>
        <w:sectPr w:rsidSect="000B74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7434" w:rsidP="000B7434">
      <w:pPr>
        <w:pStyle w:val="SuperHeading"/>
      </w:pPr>
      <w:r w:rsidRPr="000B7434">
        <w:t>Assessment Requirements for NWPCAD018 Monitor and operate bulkwater transfer systems</w:t>
      </w:r>
    </w:p>
    <w:p w:rsidR="00000000" w:rsidRPr="000B7434" w:rsidP="000B7434">
      <w:pPr>
        <w:pStyle w:val="Heading1"/>
      </w:pPr>
      <w:bookmarkStart w:id="1" w:name="O_1061354"/>
      <w:bookmarkEnd w:id="1"/>
      <w:r w:rsidRPr="000B74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4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434" w:rsidP="000B7434">
            <w:pPr>
              <w:pStyle w:val="BodyText"/>
            </w:pPr>
            <w:r w:rsidRPr="000B7434">
              <w:t>Release 1. This is the first release of this unit of competency in the NWP National Water Training Package.</w:t>
            </w:r>
          </w:p>
        </w:tc>
      </w:tr>
    </w:tbl>
    <w:p w:rsidR="00000000" w:rsidRPr="000B7434" w:rsidP="000B7434">
      <w:pPr>
        <w:pStyle w:val="NoPaddingFontSize1"/>
      </w:pPr>
    </w:p>
    <w:p w:rsidR="00000000" w:rsidRPr="000B7434" w:rsidP="000B7434">
      <w:pPr>
        <w:pStyle w:val="AllowPageBreak"/>
      </w:pPr>
    </w:p>
    <w:p w:rsidR="00000000" w:rsidRPr="000B7434" w:rsidP="000B7434">
      <w:pPr>
        <w:pStyle w:val="Heading1"/>
      </w:pPr>
      <w:bookmarkStart w:id="2" w:name="O_1061355"/>
      <w:bookmarkEnd w:id="2"/>
      <w:r w:rsidRPr="000B743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4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434">
            <w:pPr>
              <w:pStyle w:val="BodyText"/>
              <w:rPr>
                <w:lang w:val="en-NZ"/>
              </w:rPr>
            </w:pPr>
            <w:r w:rsidRPr="000B7434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0B74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434" w:rsidP="000B7434">
            <w:pPr>
              <w:pStyle w:val="ListBullet"/>
            </w:pPr>
            <w:r w:rsidRPr="000B7434">
              <w:t xml:space="preserve">applying workplace procedures and industry </w:t>
            </w:r>
            <w:r w:rsidRPr="000B7434">
              <w:t>standards</w:t>
            </w:r>
          </w:p>
          <w:p w:rsidR="00000000" w:rsidRPr="000B7434" w:rsidP="000B7434">
            <w:pPr>
              <w:pStyle w:val="ListBullet"/>
            </w:pPr>
            <w:r w:rsidRPr="000B7434">
              <w:t>collecting and recording data</w:t>
            </w:r>
          </w:p>
          <w:p w:rsidR="00000000" w:rsidRPr="000B7434" w:rsidP="000B7434">
            <w:pPr>
              <w:pStyle w:val="ListBullet"/>
            </w:pPr>
            <w:r w:rsidRPr="000B7434">
              <w:t>identifying and responding to operational problems</w:t>
            </w:r>
          </w:p>
          <w:p w:rsidR="00000000" w:rsidRPr="000B7434" w:rsidP="000B7434">
            <w:pPr>
              <w:pStyle w:val="ListBullet"/>
            </w:pPr>
            <w:r w:rsidRPr="000B7434">
              <w:t>identifying hazards and determining control measures</w:t>
            </w:r>
          </w:p>
          <w:p w:rsidR="00000000" w:rsidRPr="000B7434" w:rsidP="000B7434">
            <w:pPr>
              <w:pStyle w:val="ListBullet"/>
            </w:pPr>
            <w:r w:rsidRPr="000B7434">
              <w:t>identifying system faults</w:t>
            </w:r>
          </w:p>
          <w:p w:rsidR="00000000" w:rsidRPr="000B7434" w:rsidP="000B7434">
            <w:pPr>
              <w:pStyle w:val="ListBullet"/>
            </w:pPr>
            <w:r w:rsidRPr="000B7434">
              <w:t>monitoring and operating bulkwater transfer systems</w:t>
            </w:r>
          </w:p>
          <w:p w:rsidR="00000000" w:rsidRPr="000B7434" w:rsidP="000B7434">
            <w:pPr>
              <w:pStyle w:val="ListBullet"/>
            </w:pPr>
            <w:r w:rsidRPr="000B7434">
              <w:t>operating bulkwater systems</w:t>
            </w:r>
          </w:p>
          <w:p w:rsidR="00000000" w:rsidRPr="000B7434" w:rsidP="000B7434">
            <w:pPr>
              <w:pStyle w:val="ListBullet"/>
            </w:pPr>
            <w:r w:rsidRPr="000B7434">
              <w:t>planning and preparing for work</w:t>
            </w:r>
          </w:p>
          <w:p w:rsidR="00000000" w:rsidRPr="000B7434" w:rsidP="000B7434">
            <w:pPr>
              <w:pStyle w:val="ListBullet"/>
            </w:pPr>
            <w:r w:rsidRPr="000B7434">
              <w:t>producing reports</w:t>
            </w:r>
          </w:p>
          <w:p w:rsidR="00000000" w:rsidRPr="000B7434" w:rsidP="000B7434">
            <w:pPr>
              <w:pStyle w:val="ListBullet"/>
            </w:pPr>
            <w:r w:rsidRPr="000B7434">
              <w:t>regulating water flow</w:t>
            </w:r>
          </w:p>
          <w:p w:rsidR="00000000" w:rsidRPr="000B7434" w:rsidP="000B7434">
            <w:pPr>
              <w:pStyle w:val="ListBullet"/>
            </w:pPr>
            <w:r w:rsidRPr="000B7434">
              <w:t>regulating water pressure</w:t>
            </w:r>
          </w:p>
          <w:p w:rsidR="00000000" w:rsidRPr="000B7434" w:rsidP="000B7434">
            <w:pPr>
              <w:pStyle w:val="ListBullet"/>
            </w:pPr>
            <w:r w:rsidRPr="000B7434">
              <w:t>using safety and personal protective equipment</w:t>
            </w:r>
          </w:p>
        </w:tc>
      </w:tr>
    </w:tbl>
    <w:p w:rsidR="00000000" w:rsidRPr="000B7434" w:rsidP="000B7434">
      <w:pPr>
        <w:pStyle w:val="NoPaddingFontSize1"/>
      </w:pPr>
    </w:p>
    <w:p w:rsidR="00000000" w:rsidRPr="000B7434" w:rsidP="000B7434">
      <w:pPr>
        <w:pStyle w:val="AllowPageBreak"/>
      </w:pPr>
    </w:p>
    <w:p w:rsidR="00000000" w:rsidRPr="000B7434" w:rsidP="000B7434">
      <w:pPr>
        <w:pStyle w:val="Heading1"/>
      </w:pPr>
      <w:bookmarkStart w:id="3" w:name="O_1061356"/>
      <w:bookmarkEnd w:id="3"/>
      <w:r w:rsidRPr="000B743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4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434">
            <w:pPr>
              <w:pStyle w:val="BodyText"/>
              <w:rPr>
                <w:lang w:val="en-NZ"/>
              </w:rPr>
            </w:pPr>
            <w:r w:rsidRPr="000B7434">
              <w:t>Evidence required to demonstrate competence in this unit must be releva</w:t>
            </w:r>
            <w:r w:rsidRPr="000B7434">
              <w:t>nt to and satisfy all the requirements of the elements and performance criteria and includes knowledge of:</w:t>
            </w:r>
          </w:p>
        </w:tc>
      </w:tr>
      <w:tr w:rsidTr="000B74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434" w:rsidP="000B7434">
            <w:pPr>
              <w:pStyle w:val="ListBullet"/>
            </w:pPr>
            <w:r w:rsidRPr="000B7434">
              <w:t>bulkwater transfer system layout</w:t>
            </w:r>
          </w:p>
          <w:p w:rsidR="00000000" w:rsidRPr="000B7434" w:rsidP="000B7434">
            <w:pPr>
              <w:pStyle w:val="ListBullet"/>
            </w:pPr>
            <w:r w:rsidRPr="000B7434">
              <w:t>control systems</w:t>
            </w:r>
          </w:p>
          <w:p w:rsidR="00000000" w:rsidRPr="000B7434" w:rsidP="000B7434">
            <w:pPr>
              <w:pStyle w:val="ListBullet"/>
            </w:pPr>
            <w:r w:rsidRPr="000B7434">
              <w:t>effects of weather and conditions on systems, site or plant</w:t>
            </w:r>
          </w:p>
          <w:p w:rsidR="00000000" w:rsidRPr="000B7434" w:rsidP="000B7434">
            <w:pPr>
              <w:pStyle w:val="ListBullet"/>
            </w:pPr>
            <w:r w:rsidRPr="000B7434">
              <w:t>environmental aspects of operation</w:t>
            </w:r>
          </w:p>
          <w:p w:rsidR="00000000" w:rsidRPr="000B7434" w:rsidP="000B7434">
            <w:pPr>
              <w:pStyle w:val="ListBullet"/>
            </w:pPr>
            <w:r w:rsidRPr="000B7434">
              <w:t>equipment operation, capacity and limitations</w:t>
            </w:r>
          </w:p>
          <w:p w:rsidR="00000000" w:rsidRPr="000B7434" w:rsidP="000B7434">
            <w:pPr>
              <w:pStyle w:val="ListBullet"/>
            </w:pPr>
            <w:r w:rsidRPr="000B7434">
              <w:t>forces including gravitational, valve operation, hydraulic and pumps</w:t>
            </w:r>
          </w:p>
          <w:p w:rsidR="00000000" w:rsidRPr="000B7434" w:rsidP="000B7434">
            <w:pPr>
              <w:pStyle w:val="ListBullet"/>
            </w:pPr>
            <w:r w:rsidRPr="000B7434">
              <w:t>illegal connections</w:t>
            </w:r>
          </w:p>
          <w:p w:rsidR="00000000" w:rsidRPr="000B7434" w:rsidP="000B7434">
            <w:pPr>
              <w:pStyle w:val="ListBullet"/>
            </w:pPr>
            <w:r w:rsidRPr="000B7434">
              <w:t>lock-out procedures for mechanical and electrical installations</w:t>
            </w:r>
          </w:p>
          <w:p w:rsidR="00000000" w:rsidRPr="000B7434" w:rsidP="000B7434">
            <w:pPr>
              <w:pStyle w:val="ListBullet"/>
            </w:pPr>
            <w:r w:rsidRPr="000B7434">
              <w:t>methods for collecting data</w:t>
            </w:r>
          </w:p>
          <w:p w:rsidR="00000000" w:rsidRPr="000B7434" w:rsidP="000B7434">
            <w:pPr>
              <w:pStyle w:val="ListBullet"/>
            </w:pPr>
            <w:r w:rsidRPr="000B7434">
              <w:t>relevant legislation, regulat</w:t>
            </w:r>
            <w:r w:rsidRPr="000B7434">
              <w:t>ions and workplace procedures</w:t>
            </w:r>
          </w:p>
          <w:p w:rsidR="00000000" w:rsidRPr="000B7434" w:rsidP="000B7434">
            <w:pPr>
              <w:pStyle w:val="ListBullet"/>
            </w:pPr>
            <w:r w:rsidRPr="000B7434">
              <w:t>relevant utilities and service bodies</w:t>
            </w:r>
          </w:p>
          <w:p w:rsidR="00000000" w:rsidRPr="000B7434" w:rsidP="000B7434">
            <w:pPr>
              <w:pStyle w:val="ListBullet"/>
            </w:pPr>
            <w:r w:rsidRPr="000B7434">
              <w:t>risk factors and potential hazards of operating water transfer systems</w:t>
            </w:r>
          </w:p>
          <w:p w:rsidR="00000000" w:rsidRPr="000B7434" w:rsidP="000B7434">
            <w:pPr>
              <w:pStyle w:val="ListBullet"/>
            </w:pPr>
            <w:r w:rsidRPr="000B7434">
              <w:t xml:space="preserve">system hydraulics </w:t>
            </w:r>
          </w:p>
        </w:tc>
      </w:tr>
    </w:tbl>
    <w:p w:rsidR="00000000" w:rsidRPr="000B7434" w:rsidP="000B7434">
      <w:pPr>
        <w:pStyle w:val="NoPaddingFontSize1"/>
      </w:pPr>
    </w:p>
    <w:p w:rsidR="00000000" w:rsidRPr="000B7434" w:rsidP="000B7434">
      <w:pPr>
        <w:pStyle w:val="AllowPageBreak"/>
      </w:pPr>
    </w:p>
    <w:p w:rsidR="00000000" w:rsidRPr="000B7434" w:rsidP="000B7434">
      <w:pPr>
        <w:pStyle w:val="Heading1"/>
      </w:pPr>
      <w:bookmarkStart w:id="4" w:name="O_1061357"/>
      <w:bookmarkEnd w:id="4"/>
      <w:r w:rsidRPr="000B743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4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434" w:rsidP="000B7434">
            <w:pPr>
              <w:pStyle w:val="BodyText"/>
            </w:pPr>
            <w:r w:rsidRPr="000B7434">
              <w:t>Assessors must hold credentials specified within the St</w:t>
            </w:r>
            <w:r w:rsidRPr="000B7434">
              <w:t xml:space="preserve">andards for Registered Training Organisations current at the time of assessment. </w:t>
            </w:r>
          </w:p>
          <w:p w:rsidR="00000000" w:rsidRPr="000B7434" w:rsidP="000B7434">
            <w:pPr>
              <w:pStyle w:val="BodyText"/>
            </w:pPr>
            <w:r w:rsidRPr="000B743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B7434" w:rsidP="000B7434">
            <w:pPr>
              <w:pStyle w:val="BodyText"/>
            </w:pPr>
            <w:r w:rsidRPr="000B7434">
              <w:t>Assessment must occur in workplace operational</w:t>
            </w:r>
            <w:r w:rsidRPr="000B7434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0B7434" w:rsidP="000B7434">
            <w:pPr>
              <w:pStyle w:val="BodyText"/>
            </w:pPr>
            <w:r w:rsidRPr="000B7434">
              <w:t>Assessment processes and techniques must be appropriate to the language, l</w:t>
            </w:r>
            <w:r w:rsidRPr="000B7434">
              <w:t>iteracy and numeracy requirements of the work being performed and the needs of the candidate.</w:t>
            </w:r>
          </w:p>
          <w:p w:rsidR="00000000" w:rsidRPr="000B7434" w:rsidP="000B7434">
            <w:pPr>
              <w:pStyle w:val="BodyText"/>
            </w:pPr>
            <w:r w:rsidRPr="000B7434">
              <w:t>Resources for assessment must include access to:</w:t>
            </w:r>
          </w:p>
          <w:p w:rsidR="00000000" w:rsidRPr="000B7434" w:rsidP="000B7434">
            <w:pPr>
              <w:pStyle w:val="ListBullet"/>
            </w:pPr>
            <w:r w:rsidRPr="000B7434">
              <w:t>relevant and appropriate materials, tools, equipment and personal protective equipment currently used in industr</w:t>
            </w:r>
            <w:r w:rsidRPr="000B7434">
              <w:t>y</w:t>
            </w:r>
          </w:p>
          <w:p w:rsidR="00000000" w:rsidRPr="000B7434" w:rsidP="000B7434">
            <w:pPr>
              <w:pStyle w:val="ListBullet"/>
            </w:pPr>
            <w:r w:rsidRPr="000B7434">
              <w:t>applicable documentation including legislation, regulations, codes of practice, workplace procedures and operation manuals.</w:t>
            </w:r>
          </w:p>
        </w:tc>
      </w:tr>
    </w:tbl>
    <w:p w:rsidR="00000000" w:rsidRPr="000B7434" w:rsidP="000B7434">
      <w:pPr>
        <w:pStyle w:val="NoPaddingFontSize1"/>
      </w:pPr>
    </w:p>
    <w:p w:rsidR="00000000" w:rsidRPr="000B7434" w:rsidP="000B7434">
      <w:pPr>
        <w:pStyle w:val="AllowPageBreak"/>
      </w:pPr>
    </w:p>
    <w:p w:rsidR="00000000" w:rsidRPr="000B7434" w:rsidP="000B7434">
      <w:pPr>
        <w:pStyle w:val="Heading1"/>
      </w:pPr>
      <w:bookmarkStart w:id="5" w:name="O_1061360"/>
      <w:bookmarkEnd w:id="5"/>
      <w:r w:rsidRPr="000B7434">
        <w:t>Links</w:t>
      </w:r>
    </w:p>
    <w:p w:rsidR="00000000" w:rsidRPr="000B7434" w:rsidP="00B03587">
      <w:pPr>
        <w:pStyle w:val="BodyText"/>
      </w:pPr>
      <w:r w:rsidRPr="000B74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94E9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B7434" w:rsidP="00B03587">
      <w:pPr>
        <w:pStyle w:val="BodyText"/>
      </w:pPr>
      <w:r w:rsidRPr="000B74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94E9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B7434" w:rsidP="00B03587">
      <w:pPr>
        <w:pStyle w:val="BodyText"/>
      </w:pPr>
      <w:r w:rsidRPr="000B74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94E9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B7434" w:rsidP="000B7434"/>
    <w:sectPr w:rsidSect="000B74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4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434" w:rsidRPr="00B03587" w:rsidP="00B035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4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87" w:rsidP="000B74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3587" w:rsidP="000B74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03587" w:rsidP="000B74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4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434" w:rsidRPr="00B03587" w:rsidP="00B035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4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87" w:rsidRPr="002D2AF8" w:rsidP="000B74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NWPCAD018 Monitor and operate bulkwater transfer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03587" w:rsidP="000B74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182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DADD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4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4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4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4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4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4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4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4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4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4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4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434"/>
  </w:style>
  <w:style w:type="character" w:customStyle="1" w:styleId="Heading1Char">
    <w:name w:val="Heading 1 Char"/>
    <w:basedOn w:val="DefaultParagraphFont"/>
    <w:link w:val="Heading1"/>
    <w:rsid w:val="000B74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4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4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743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B74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4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74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4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4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4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4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4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4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4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4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4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4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4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4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4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74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74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7434"/>
    <w:rPr>
      <w:b/>
      <w:spacing w:val="0"/>
    </w:rPr>
  </w:style>
  <w:style w:type="paragraph" w:customStyle="1" w:styleId="SuperTitle">
    <w:name w:val="SuperTitle"/>
    <w:basedOn w:val="Title"/>
    <w:rsid w:val="000B74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4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4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74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74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4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4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4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4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4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4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4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4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7434"/>
    <w:rPr>
      <w:i/>
    </w:rPr>
  </w:style>
  <w:style w:type="paragraph" w:styleId="Caption">
    <w:name w:val="caption"/>
    <w:basedOn w:val="BodyText"/>
    <w:next w:val="Normal"/>
    <w:qFormat/>
    <w:rsid w:val="000B74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4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4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434"/>
  </w:style>
  <w:style w:type="paragraph" w:styleId="TableofFigures">
    <w:name w:val="table of figures"/>
    <w:basedOn w:val="Normal"/>
    <w:next w:val="Normal"/>
    <w:semiHidden/>
    <w:rsid w:val="000B74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4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7434"/>
    <w:rPr>
      <w:rFonts w:ascii="Wingdings" w:hAnsi="Wingdings"/>
    </w:rPr>
  </w:style>
  <w:style w:type="paragraph" w:customStyle="1" w:styleId="TableHeading">
    <w:name w:val="Table Heading"/>
    <w:basedOn w:val="HeadingBase"/>
    <w:rsid w:val="000B74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434"/>
    <w:rPr>
      <w:color w:val="0033CC"/>
      <w:u w:val="none"/>
    </w:rPr>
  </w:style>
  <w:style w:type="paragraph" w:customStyle="1" w:styleId="BodyTextRight">
    <w:name w:val="Body Text Right"/>
    <w:basedOn w:val="BodyText"/>
    <w:rsid w:val="000B74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4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4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4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4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4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434"/>
    <w:rPr>
      <w:sz w:val="32"/>
    </w:rPr>
  </w:style>
  <w:style w:type="paragraph" w:customStyle="1" w:styleId="HeadingProcedure">
    <w:name w:val="Heading Procedure"/>
    <w:basedOn w:val="HeadingBase"/>
    <w:next w:val="Normal"/>
    <w:rsid w:val="000B74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434"/>
    <w:pPr>
      <w:spacing w:before="60" w:after="60"/>
    </w:pPr>
  </w:style>
  <w:style w:type="paragraph" w:styleId="ListContinue">
    <w:name w:val="List Continue"/>
    <w:basedOn w:val="List"/>
    <w:rsid w:val="000B7434"/>
    <w:pPr>
      <w:ind w:firstLine="0"/>
    </w:pPr>
  </w:style>
  <w:style w:type="paragraph" w:customStyle="1" w:styleId="ListNote">
    <w:name w:val="List Note"/>
    <w:basedOn w:val="List"/>
    <w:rsid w:val="000B74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4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4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434"/>
    <w:rPr>
      <w:rFonts w:ascii="Courier New" w:hAnsi="Courier New"/>
    </w:rPr>
  </w:style>
  <w:style w:type="paragraph" w:customStyle="1" w:styleId="NoteBullet">
    <w:name w:val="Note Bullet"/>
    <w:basedOn w:val="Note"/>
    <w:rsid w:val="000B74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4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4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4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4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74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4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434"/>
    <w:rPr>
      <w:b/>
      <w:smallCaps/>
    </w:rPr>
  </w:style>
  <w:style w:type="paragraph" w:customStyle="1" w:styleId="TableListNumber">
    <w:name w:val="Table List Number"/>
    <w:basedOn w:val="ListNumber"/>
    <w:rsid w:val="000B74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4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434"/>
    <w:pPr>
      <w:numPr>
        <w:numId w:val="8"/>
      </w:numPr>
    </w:pPr>
  </w:style>
  <w:style w:type="paragraph" w:customStyle="1" w:styleId="ListAlpha2">
    <w:name w:val="List Alpha 2"/>
    <w:basedOn w:val="List2"/>
    <w:rsid w:val="000B7434"/>
    <w:pPr>
      <w:numPr>
        <w:numId w:val="7"/>
      </w:numPr>
    </w:pPr>
  </w:style>
  <w:style w:type="paragraph" w:styleId="List2">
    <w:name w:val="List 2"/>
    <w:basedOn w:val="BodyText"/>
    <w:rsid w:val="000B74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4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4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4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4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4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7434"/>
    <w:pPr>
      <w:numPr>
        <w:numId w:val="3"/>
      </w:numPr>
    </w:pPr>
  </w:style>
  <w:style w:type="paragraph" w:styleId="ListContinue2">
    <w:name w:val="List Continue 2"/>
    <w:basedOn w:val="List2"/>
    <w:rsid w:val="000B7434"/>
    <w:pPr>
      <w:ind w:firstLine="0"/>
    </w:pPr>
  </w:style>
  <w:style w:type="paragraph" w:styleId="ListContinue3">
    <w:name w:val="List Continue 3"/>
    <w:basedOn w:val="List3"/>
    <w:rsid w:val="000B7434"/>
    <w:pPr>
      <w:ind w:left="1021" w:firstLine="0"/>
    </w:pPr>
  </w:style>
  <w:style w:type="paragraph" w:styleId="ListContinue4">
    <w:name w:val="List Continue 4"/>
    <w:basedOn w:val="List4"/>
    <w:rsid w:val="000B7434"/>
    <w:pPr>
      <w:ind w:firstLine="0"/>
    </w:pPr>
  </w:style>
  <w:style w:type="paragraph" w:styleId="ListContinue5">
    <w:name w:val="List Continue 5"/>
    <w:basedOn w:val="List5"/>
    <w:rsid w:val="000B7434"/>
    <w:pPr>
      <w:ind w:firstLine="0"/>
    </w:pPr>
  </w:style>
  <w:style w:type="paragraph" w:styleId="ListNumber3">
    <w:name w:val="List Number 3"/>
    <w:basedOn w:val="List3"/>
    <w:rsid w:val="000B7434"/>
    <w:pPr>
      <w:numPr>
        <w:numId w:val="4"/>
      </w:numPr>
    </w:pPr>
  </w:style>
  <w:style w:type="paragraph" w:styleId="ListNumber4">
    <w:name w:val="List Number 4"/>
    <w:basedOn w:val="List4"/>
    <w:rsid w:val="000B7434"/>
    <w:pPr>
      <w:numPr>
        <w:numId w:val="5"/>
      </w:numPr>
    </w:pPr>
  </w:style>
  <w:style w:type="paragraph" w:styleId="ListNumber5">
    <w:name w:val="List Number 5"/>
    <w:basedOn w:val="List5"/>
    <w:rsid w:val="000B7434"/>
    <w:pPr>
      <w:numPr>
        <w:numId w:val="6"/>
      </w:numPr>
    </w:pPr>
  </w:style>
  <w:style w:type="paragraph" w:styleId="BlockText">
    <w:name w:val="Block Text"/>
    <w:basedOn w:val="Normal"/>
    <w:rsid w:val="000B74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4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434"/>
    <w:rPr>
      <w:sz w:val="16"/>
      <w:vertAlign w:val="superscript"/>
    </w:rPr>
  </w:style>
  <w:style w:type="character" w:customStyle="1" w:styleId="Symbols">
    <w:name w:val="Symbols"/>
    <w:basedOn w:val="DefaultParagraphFont"/>
    <w:rsid w:val="000B7434"/>
    <w:rPr>
      <w:rFonts w:ascii="Symbol" w:hAnsi="Symbol"/>
    </w:rPr>
  </w:style>
  <w:style w:type="character" w:customStyle="1" w:styleId="MenuOptions">
    <w:name w:val="Menu Options"/>
    <w:basedOn w:val="DefaultParagraphFont"/>
    <w:rsid w:val="000B74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434"/>
    <w:rPr>
      <w:b/>
    </w:rPr>
  </w:style>
  <w:style w:type="character" w:customStyle="1" w:styleId="Underlined">
    <w:name w:val="Underlined"/>
    <w:basedOn w:val="DefaultParagraphFont"/>
    <w:rsid w:val="000B7434"/>
    <w:rPr>
      <w:u w:val="single"/>
    </w:rPr>
  </w:style>
  <w:style w:type="paragraph" w:customStyle="1" w:styleId="TableBodyTextRight">
    <w:name w:val="Table Body Text Right"/>
    <w:basedOn w:val="TableBodyText"/>
    <w:rsid w:val="000B74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434"/>
    <w:rPr>
      <w:sz w:val="18"/>
    </w:rPr>
  </w:style>
  <w:style w:type="paragraph" w:customStyle="1" w:styleId="BodySmallRight">
    <w:name w:val="Body Small Right"/>
    <w:basedOn w:val="BodyTextRight"/>
    <w:rsid w:val="000B7434"/>
    <w:rPr>
      <w:sz w:val="18"/>
      <w:szCs w:val="18"/>
    </w:rPr>
  </w:style>
  <w:style w:type="paragraph" w:customStyle="1" w:styleId="MarginEdition">
    <w:name w:val="Margin Edition"/>
    <w:basedOn w:val="MarginNote"/>
    <w:rsid w:val="000B74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434"/>
    <w:rPr>
      <w:sz w:val="2"/>
      <w:szCs w:val="2"/>
    </w:rPr>
  </w:style>
  <w:style w:type="character" w:customStyle="1" w:styleId="Small">
    <w:name w:val="Small"/>
    <w:basedOn w:val="DefaultParagraphFont"/>
    <w:rsid w:val="000B7434"/>
    <w:rPr>
      <w:sz w:val="16"/>
    </w:rPr>
  </w:style>
  <w:style w:type="paragraph" w:customStyle="1" w:styleId="WideTable">
    <w:name w:val="Wide Table"/>
    <w:basedOn w:val="Normal"/>
    <w:rsid w:val="000B74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434"/>
  </w:style>
  <w:style w:type="paragraph" w:styleId="Quote">
    <w:name w:val="Quote"/>
    <w:basedOn w:val="Heading1"/>
    <w:link w:val="QuoteChar"/>
    <w:qFormat/>
    <w:rsid w:val="000B74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4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434"/>
    <w:pPr>
      <w:pageBreakBefore/>
    </w:pPr>
  </w:style>
  <w:style w:type="paragraph" w:customStyle="1" w:styleId="Border">
    <w:name w:val="Border"/>
    <w:basedOn w:val="Normal"/>
    <w:qFormat/>
    <w:rsid w:val="000B74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4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4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4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4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4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4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4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4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434"/>
    <w:rPr>
      <w:u w:val="single"/>
    </w:rPr>
  </w:style>
  <w:style w:type="character" w:customStyle="1" w:styleId="BoldandItalics">
    <w:name w:val="Bold and Italics"/>
    <w:qFormat/>
    <w:rsid w:val="000B7434"/>
    <w:rPr>
      <w:b/>
      <w:i/>
      <w:u w:val="none"/>
    </w:rPr>
  </w:style>
  <w:style w:type="paragraph" w:styleId="BalloonText">
    <w:name w:val="Balloon Text"/>
    <w:basedOn w:val="Normal"/>
    <w:link w:val="BalloonTextChar"/>
    <w:rsid w:val="000B74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4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4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4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4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4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434"/>
    <w:pPr>
      <w:spacing w:before="0" w:after="0"/>
    </w:pPr>
  </w:style>
  <w:style w:type="paragraph" w:customStyle="1" w:styleId="BodyTextBold">
    <w:name w:val="Body Text Bold"/>
    <w:basedOn w:val="BodyText"/>
    <w:qFormat/>
    <w:rsid w:val="000B7434"/>
    <w:rPr>
      <w:b/>
    </w:rPr>
  </w:style>
  <w:style w:type="character" w:styleId="Hyperlink">
    <w:name w:val="Hyperlink"/>
    <w:basedOn w:val="DefaultParagraphFont"/>
    <w:uiPriority w:val="99"/>
    <w:unhideWhenUsed/>
    <w:rsid w:val="00B035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3157</Characters>
  <Application>Microsoft Office Word</Application>
  <DocSecurity>0</DocSecurity>
  <Lines>80</Lines>
  <Paragraphs>58</Paragraphs>
  <ScaleCrop>false</ScaleCrop>
  <Company>Author-it Software Corporation Ltd.</Company>
  <LinksUpToDate>false</LinksUpToDate>
  <CharactersWithSpaces>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NWPCAD018 Monitor and operate bulkwater transfer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