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EFE" w:rsidP="00364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NWPCAD013 Conduct and report dam safety instrumentation monitoring</w:t>
      </w:r>
      <w:r>
        <w:fldChar w:fldCharType="end"/>
      </w:r>
    </w:p>
    <w:p w:rsidR="00364EFE" w:rsidP="00364EFE">
      <w:pPr>
        <w:pStyle w:val="Version"/>
        <w:sectPr w:rsidSect="00701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195" w:rsidP="00701195">
      <w:pPr>
        <w:pStyle w:val="SuperHeading"/>
      </w:pPr>
      <w:r w:rsidRPr="00701195">
        <w:t>NWPCAD013 Conduct and report dam safety instrumentation monitoring</w:t>
      </w:r>
    </w:p>
    <w:p w:rsidR="00000000" w:rsidRPr="00701195" w:rsidP="00701195">
      <w:pPr>
        <w:pStyle w:val="Heading1"/>
      </w:pPr>
      <w:bookmarkStart w:id="1" w:name="O_1061219"/>
      <w:bookmarkEnd w:id="1"/>
      <w:r w:rsidRPr="007011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Release 1. This is the first release of this unit of competency in the NWP National Water Training Package.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2" w:name="O_1061220"/>
      <w:bookmarkEnd w:id="2"/>
      <w:r w:rsidRPr="007011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This unit involves the skills and knowledge required to conduct and report dam safety instrumentation monitoring.</w:t>
            </w:r>
          </w:p>
          <w:p w:rsidR="00000000" w:rsidRPr="00701195" w:rsidP="00701195">
            <w:pPr>
              <w:pStyle w:val="BodyText"/>
            </w:pPr>
            <w:r w:rsidRPr="00701195">
              <w:t>It includes planning, conducting and reporting dam safety instrumentation monitoring.  It also includes implementing and reporting on the moni</w:t>
            </w:r>
            <w:r w:rsidRPr="00701195">
              <w:t>toring of instrumentation installed in dams to provide assurance of their ongoing safety.</w:t>
            </w:r>
          </w:p>
          <w:p w:rsidR="00000000" w:rsidRPr="00701195" w:rsidP="00701195">
            <w:pPr>
              <w:pStyle w:val="BodyText"/>
            </w:pPr>
            <w:r w:rsidRPr="00701195">
              <w:t>This unit applies to those working as field and operational staff with responsibility for monitoring the safety of a dam and reporting faults or trends.  Those undert</w:t>
            </w:r>
            <w:r w:rsidRPr="00701195">
              <w:t>aking this unit would work under appropriate supervision, while performing routine tasks in a limited range of familiar contexts.</w:t>
            </w:r>
          </w:p>
          <w:p w:rsidR="00000000" w:rsidRPr="00701195" w:rsidP="00701195">
            <w:pPr>
              <w:pStyle w:val="BodyText"/>
            </w:pPr>
            <w:r w:rsidRPr="00701195">
              <w:t>No licensing, legislative or certification requirements apply to this unit at the time of publication.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3" w:name="O_1061221"/>
      <w:bookmarkEnd w:id="3"/>
      <w:r w:rsidRPr="00701195">
        <w:t>Pr</w:t>
      </w:r>
      <w:r w:rsidRPr="00701195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Not applicable.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4" w:name="O_1061222"/>
      <w:bookmarkEnd w:id="4"/>
      <w:r w:rsidRPr="007011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Catchment and Dams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5" w:name="O_1061223"/>
      <w:bookmarkEnd w:id="5"/>
      <w:r w:rsidRPr="007011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Not applicable.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6" w:name="O_1061224"/>
      <w:bookmarkEnd w:id="6"/>
      <w:r w:rsidRPr="007011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PERFORMANCE CRITERIA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Performance criteria describe the performance needed to demonstrate achievement of the element.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rPr>
                <w:rStyle w:val="SpecialBold"/>
              </w:rPr>
              <w:t>Prepare for dam safety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Identify workplace procedures and guidelines for dam safety monitoring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Identify and apply operational procedures determining the techniques, methods and equipment used for dam safety monitoring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Organise work activities according to workplace requirements and data collection equipment and methods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rPr>
                <w:rStyle w:val="SpecialBold"/>
              </w:rPr>
              <w:t>Conduct dam safety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Implement dam safety monitoring procedures and practices including unusual events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Ensure equipment is functioning and fit for purpose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Record dam instrumentation readings according to workplace procedures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2</w:t>
            </w:r>
            <w:r w:rsidRPr="00701195">
              <w:rPr>
                <w:rStyle w:val="SpecialBold"/>
              </w:rPr>
              <w:t>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Recognise and report monitoring data outside the expected range to relevant personnel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rPr>
                <w:rStyle w:val="SpecialBold"/>
              </w:rPr>
              <w:t>Report on dam safety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Add newly recorded information on dam behaviour to historical monitoring information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Prepare and submit monitoring instrumentation data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t>Report deviations outside approved limits including potential causes and make recommendations for follow up action</w:t>
            </w:r>
          </w:p>
        </w:tc>
      </w:tr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95">
            <w:pPr>
              <w:pStyle w:val="BodyText"/>
              <w:rPr>
                <w:lang w:val="en-NZ"/>
              </w:rPr>
            </w:pPr>
            <w:r w:rsidRPr="0070119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Report faulty monitoring equipment to relevant personnel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7" w:name="O_1061225"/>
      <w:bookmarkEnd w:id="7"/>
      <w:r w:rsidRPr="007011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Foundation skills essential to performance are explicit in the performance criteria of this unit of competency.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8" w:name="O_1061226"/>
      <w:bookmarkEnd w:id="8"/>
      <w:r w:rsidRPr="007011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Range is restricted to essential operating conditions and any other variable</w:t>
            </w:r>
            <w:r w:rsidRPr="00701195">
              <w:t>s essential to the work environment.</w:t>
            </w:r>
          </w:p>
          <w:p w:rsidR="00000000" w:rsidRPr="00701195" w:rsidP="00701195">
            <w:pPr>
              <w:pStyle w:val="BodyText"/>
            </w:pPr>
            <w:r w:rsidRPr="00701195">
              <w:t>Non-essential conditions may be found in the Companion Volume Implementation Guide.</w:t>
            </w:r>
          </w:p>
        </w:tc>
      </w:tr>
    </w:tbl>
    <w:p w:rsidR="00000000" w:rsidRPr="00701195" w:rsidP="00701195">
      <w:pPr>
        <w:pStyle w:val="NoPaddingFontSize1"/>
      </w:pPr>
    </w:p>
    <w:p w:rsidR="00000000" w:rsidRPr="00701195" w:rsidP="00701195">
      <w:pPr>
        <w:pStyle w:val="AllowPageBreak"/>
      </w:pPr>
    </w:p>
    <w:p w:rsidR="00000000" w:rsidRPr="00701195" w:rsidP="00701195">
      <w:pPr>
        <w:pStyle w:val="Heading1"/>
      </w:pPr>
      <w:bookmarkStart w:id="9" w:name="O_1061227"/>
      <w:bookmarkEnd w:id="9"/>
      <w:r w:rsidRPr="007011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1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95" w:rsidP="00701195">
            <w:pPr>
              <w:pStyle w:val="BodyText"/>
            </w:pPr>
            <w:r w:rsidRPr="00701195">
              <w:t>This unit replaces and is equivalent to NWPSOU029 Conduct and report dam safety instrumen</w:t>
            </w:r>
            <w:r w:rsidRPr="00701195">
              <w:t>tation monitoring.</w:t>
            </w:r>
          </w:p>
        </w:tc>
      </w:tr>
    </w:tbl>
    <w:p w:rsidR="00364EFE" w:rsidP="00701195">
      <w:pPr>
        <w:pStyle w:val="NoPaddingFontSize1"/>
      </w:pPr>
    </w:p>
    <w:p w:rsidR="00364EFE" w:rsidP="00701195">
      <w:pPr>
        <w:pStyle w:val="NoPaddingFontSize1"/>
      </w:pPr>
    </w:p>
    <w:p w:rsidR="00000000" w:rsidRPr="00701195" w:rsidP="00701195">
      <w:pPr>
        <w:pStyle w:val="Heading1"/>
      </w:pPr>
      <w:bookmarkStart w:id="10" w:name="O_1061234"/>
      <w:bookmarkEnd w:id="10"/>
      <w:r w:rsidRPr="00701195">
        <w:t>Links</w:t>
      </w:r>
    </w:p>
    <w:p w:rsidR="00000000" w:rsidRPr="00701195" w:rsidP="00364EFE">
      <w:pPr>
        <w:pStyle w:val="BodyText"/>
      </w:pPr>
      <w:r w:rsidRPr="00701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69B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1195" w:rsidP="00364EFE">
      <w:pPr>
        <w:pStyle w:val="BodyText"/>
      </w:pPr>
      <w:r w:rsidRPr="00701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69B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1195" w:rsidP="00364EFE">
      <w:pPr>
        <w:pStyle w:val="BodyText"/>
      </w:pPr>
      <w:r w:rsidRPr="00701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69B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1195" w:rsidP="00701195"/>
    <w:sectPr w:rsidSect="00701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95" w:rsidRPr="00364EFE" w:rsidP="00364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EFE" w:rsidP="00701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EFE" w:rsidP="00701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4EFE" w:rsidP="00701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195" w:rsidRPr="00364EFE" w:rsidP="00364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EFE" w:rsidRPr="002D2AF8" w:rsidP="00701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NWPCAD013 Conduct and report dam safety instrumentation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64EFE" w:rsidP="00701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195"/>
  </w:style>
  <w:style w:type="character" w:customStyle="1" w:styleId="Heading1Char">
    <w:name w:val="Heading 1 Char"/>
    <w:basedOn w:val="DefaultParagraphFont"/>
    <w:link w:val="Heading1"/>
    <w:rsid w:val="00701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1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1195"/>
    <w:rPr>
      <w:b/>
      <w:spacing w:val="0"/>
    </w:rPr>
  </w:style>
  <w:style w:type="paragraph" w:customStyle="1" w:styleId="SuperHeading">
    <w:name w:val="SuperHeading"/>
    <w:basedOn w:val="Normal"/>
    <w:rsid w:val="00701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1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1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1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1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195"/>
    <w:rPr>
      <w:i/>
    </w:rPr>
  </w:style>
  <w:style w:type="paragraph" w:styleId="Caption">
    <w:name w:val="caption"/>
    <w:basedOn w:val="BodyText"/>
    <w:next w:val="Normal"/>
    <w:qFormat/>
    <w:rsid w:val="00701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195"/>
  </w:style>
  <w:style w:type="paragraph" w:styleId="TableofFigures">
    <w:name w:val="table of figures"/>
    <w:basedOn w:val="Normal"/>
    <w:next w:val="Normal"/>
    <w:semiHidden/>
    <w:rsid w:val="00701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1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1195"/>
    <w:rPr>
      <w:rFonts w:ascii="Wingdings" w:hAnsi="Wingdings"/>
    </w:rPr>
  </w:style>
  <w:style w:type="paragraph" w:customStyle="1" w:styleId="TableHeading">
    <w:name w:val="Table Heading"/>
    <w:basedOn w:val="HeadingBase"/>
    <w:rsid w:val="00701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195"/>
    <w:rPr>
      <w:color w:val="0033CC"/>
      <w:u w:val="none"/>
    </w:rPr>
  </w:style>
  <w:style w:type="paragraph" w:customStyle="1" w:styleId="BodyTextRight">
    <w:name w:val="Body Text Right"/>
    <w:basedOn w:val="BodyText"/>
    <w:rsid w:val="00701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1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195"/>
    <w:rPr>
      <w:sz w:val="32"/>
    </w:rPr>
  </w:style>
  <w:style w:type="paragraph" w:customStyle="1" w:styleId="HeadingProcedure">
    <w:name w:val="Heading Procedure"/>
    <w:basedOn w:val="HeadingBase"/>
    <w:next w:val="Normal"/>
    <w:rsid w:val="00701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195"/>
    <w:pPr>
      <w:spacing w:before="60" w:after="60"/>
    </w:pPr>
  </w:style>
  <w:style w:type="paragraph" w:styleId="ListContinue">
    <w:name w:val="List Continue"/>
    <w:basedOn w:val="List"/>
    <w:rsid w:val="00701195"/>
    <w:pPr>
      <w:ind w:firstLine="0"/>
    </w:pPr>
  </w:style>
  <w:style w:type="paragraph" w:customStyle="1" w:styleId="ListNote">
    <w:name w:val="List Note"/>
    <w:basedOn w:val="List"/>
    <w:rsid w:val="00701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195"/>
    <w:rPr>
      <w:rFonts w:ascii="Courier New" w:hAnsi="Courier New"/>
    </w:rPr>
  </w:style>
  <w:style w:type="paragraph" w:customStyle="1" w:styleId="NoteBullet">
    <w:name w:val="Note Bullet"/>
    <w:basedOn w:val="Note"/>
    <w:rsid w:val="00701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1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1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195"/>
    <w:rPr>
      <w:b/>
      <w:smallCaps/>
    </w:rPr>
  </w:style>
  <w:style w:type="paragraph" w:customStyle="1" w:styleId="TableListNumber">
    <w:name w:val="Table List Number"/>
    <w:basedOn w:val="ListNumber"/>
    <w:rsid w:val="00701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195"/>
    <w:pPr>
      <w:numPr>
        <w:numId w:val="7"/>
      </w:numPr>
    </w:pPr>
  </w:style>
  <w:style w:type="paragraph" w:customStyle="1" w:styleId="ListAlpha2">
    <w:name w:val="List Alpha 2"/>
    <w:basedOn w:val="List2"/>
    <w:rsid w:val="00701195"/>
    <w:pPr>
      <w:numPr>
        <w:numId w:val="6"/>
      </w:numPr>
    </w:pPr>
  </w:style>
  <w:style w:type="paragraph" w:styleId="List2">
    <w:name w:val="List 2"/>
    <w:basedOn w:val="BodyText"/>
    <w:rsid w:val="00701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1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1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1195"/>
    <w:pPr>
      <w:numPr>
        <w:numId w:val="2"/>
      </w:numPr>
    </w:pPr>
  </w:style>
  <w:style w:type="paragraph" w:styleId="ListContinue2">
    <w:name w:val="List Continue 2"/>
    <w:basedOn w:val="List2"/>
    <w:rsid w:val="00701195"/>
    <w:pPr>
      <w:ind w:firstLine="0"/>
    </w:pPr>
  </w:style>
  <w:style w:type="paragraph" w:styleId="ListContinue3">
    <w:name w:val="List Continue 3"/>
    <w:basedOn w:val="List3"/>
    <w:rsid w:val="00701195"/>
    <w:pPr>
      <w:ind w:left="1021" w:firstLine="0"/>
    </w:pPr>
  </w:style>
  <w:style w:type="paragraph" w:styleId="ListContinue4">
    <w:name w:val="List Continue 4"/>
    <w:basedOn w:val="List4"/>
    <w:rsid w:val="00701195"/>
    <w:pPr>
      <w:ind w:firstLine="0"/>
    </w:pPr>
  </w:style>
  <w:style w:type="paragraph" w:styleId="ListContinue5">
    <w:name w:val="List Continue 5"/>
    <w:basedOn w:val="List5"/>
    <w:rsid w:val="00701195"/>
    <w:pPr>
      <w:ind w:firstLine="0"/>
    </w:pPr>
  </w:style>
  <w:style w:type="paragraph" w:styleId="ListNumber3">
    <w:name w:val="List Number 3"/>
    <w:basedOn w:val="List3"/>
    <w:rsid w:val="00701195"/>
    <w:pPr>
      <w:numPr>
        <w:numId w:val="3"/>
      </w:numPr>
    </w:pPr>
  </w:style>
  <w:style w:type="paragraph" w:styleId="ListNumber4">
    <w:name w:val="List Number 4"/>
    <w:basedOn w:val="List4"/>
    <w:rsid w:val="00701195"/>
    <w:pPr>
      <w:numPr>
        <w:numId w:val="4"/>
      </w:numPr>
    </w:pPr>
  </w:style>
  <w:style w:type="paragraph" w:styleId="ListNumber5">
    <w:name w:val="List Number 5"/>
    <w:basedOn w:val="List5"/>
    <w:rsid w:val="00701195"/>
    <w:pPr>
      <w:numPr>
        <w:numId w:val="5"/>
      </w:numPr>
    </w:pPr>
  </w:style>
  <w:style w:type="paragraph" w:styleId="BlockText">
    <w:name w:val="Block Text"/>
    <w:basedOn w:val="Normal"/>
    <w:rsid w:val="00701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195"/>
    <w:rPr>
      <w:sz w:val="16"/>
      <w:vertAlign w:val="superscript"/>
    </w:rPr>
  </w:style>
  <w:style w:type="character" w:customStyle="1" w:styleId="Symbols">
    <w:name w:val="Symbols"/>
    <w:basedOn w:val="DefaultParagraphFont"/>
    <w:rsid w:val="00701195"/>
    <w:rPr>
      <w:rFonts w:ascii="Symbol" w:hAnsi="Symbol"/>
    </w:rPr>
  </w:style>
  <w:style w:type="character" w:customStyle="1" w:styleId="MenuOptions">
    <w:name w:val="Menu Options"/>
    <w:basedOn w:val="DefaultParagraphFont"/>
    <w:rsid w:val="00701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195"/>
    <w:rPr>
      <w:b/>
    </w:rPr>
  </w:style>
  <w:style w:type="character" w:customStyle="1" w:styleId="Underlined">
    <w:name w:val="Underlined"/>
    <w:basedOn w:val="DefaultParagraphFont"/>
    <w:rsid w:val="00701195"/>
    <w:rPr>
      <w:u w:val="single"/>
    </w:rPr>
  </w:style>
  <w:style w:type="paragraph" w:customStyle="1" w:styleId="TableBodyTextRight">
    <w:name w:val="Table Body Text Right"/>
    <w:basedOn w:val="TableBodyText"/>
    <w:rsid w:val="00701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195"/>
    <w:rPr>
      <w:sz w:val="18"/>
    </w:rPr>
  </w:style>
  <w:style w:type="paragraph" w:customStyle="1" w:styleId="BodySmallRight">
    <w:name w:val="Body Small Right"/>
    <w:basedOn w:val="BodyTextRight"/>
    <w:rsid w:val="00701195"/>
    <w:rPr>
      <w:sz w:val="18"/>
      <w:szCs w:val="18"/>
    </w:rPr>
  </w:style>
  <w:style w:type="paragraph" w:customStyle="1" w:styleId="MarginEdition">
    <w:name w:val="Margin Edition"/>
    <w:basedOn w:val="MarginNote"/>
    <w:rsid w:val="00701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195"/>
    <w:rPr>
      <w:sz w:val="2"/>
      <w:szCs w:val="2"/>
    </w:rPr>
  </w:style>
  <w:style w:type="character" w:customStyle="1" w:styleId="Small">
    <w:name w:val="Small"/>
    <w:basedOn w:val="DefaultParagraphFont"/>
    <w:rsid w:val="00701195"/>
    <w:rPr>
      <w:sz w:val="16"/>
    </w:rPr>
  </w:style>
  <w:style w:type="paragraph" w:customStyle="1" w:styleId="WideTable">
    <w:name w:val="Wide Table"/>
    <w:basedOn w:val="Normal"/>
    <w:rsid w:val="00701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195"/>
  </w:style>
  <w:style w:type="paragraph" w:styleId="Quote">
    <w:name w:val="Quote"/>
    <w:basedOn w:val="Heading1"/>
    <w:link w:val="QuoteChar"/>
    <w:qFormat/>
    <w:rsid w:val="00701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195"/>
    <w:pPr>
      <w:pageBreakBefore/>
    </w:pPr>
  </w:style>
  <w:style w:type="paragraph" w:customStyle="1" w:styleId="Border">
    <w:name w:val="Border"/>
    <w:basedOn w:val="Normal"/>
    <w:qFormat/>
    <w:rsid w:val="00701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195"/>
    <w:rPr>
      <w:u w:val="single"/>
    </w:rPr>
  </w:style>
  <w:style w:type="character" w:customStyle="1" w:styleId="BoldandItalics">
    <w:name w:val="Bold and Italics"/>
    <w:qFormat/>
    <w:rsid w:val="00701195"/>
    <w:rPr>
      <w:b/>
      <w:i/>
      <w:u w:val="none"/>
    </w:rPr>
  </w:style>
  <w:style w:type="paragraph" w:styleId="BalloonText">
    <w:name w:val="Balloon Text"/>
    <w:basedOn w:val="Normal"/>
    <w:link w:val="BalloonTextChar"/>
    <w:rsid w:val="00701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195"/>
    <w:pPr>
      <w:spacing w:before="0" w:after="0"/>
    </w:pPr>
  </w:style>
  <w:style w:type="paragraph" w:customStyle="1" w:styleId="BodyTextBold">
    <w:name w:val="Body Text Bold"/>
    <w:basedOn w:val="BodyText"/>
    <w:qFormat/>
    <w:rsid w:val="00701195"/>
    <w:rPr>
      <w:b/>
    </w:rPr>
  </w:style>
  <w:style w:type="character" w:styleId="Hyperlink">
    <w:name w:val="Hyperlink"/>
    <w:basedOn w:val="DefaultParagraphFont"/>
    <w:uiPriority w:val="99"/>
    <w:unhideWhenUsed/>
    <w:rsid w:val="00364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3247</Characters>
  <Application>Microsoft Office Word</Application>
  <DocSecurity>0</DocSecurity>
  <Lines>147</Lines>
  <Paragraphs>77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NWPCAD013 Conduct and report dam safety instrumentation monitoring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