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675" w:rsidP="00912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NWPCAD012 Route floods through storages</w:t>
      </w:r>
      <w:r>
        <w:fldChar w:fldCharType="end"/>
      </w:r>
    </w:p>
    <w:p w:rsidR="00912675" w:rsidP="00912675">
      <w:pPr>
        <w:pStyle w:val="Version"/>
        <w:sectPr w:rsidSect="00071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8F9" w:rsidP="000718F9">
      <w:pPr>
        <w:pStyle w:val="SuperHeading"/>
      </w:pPr>
      <w:r w:rsidRPr="000718F9">
        <w:t>NWPCAD012 Route floods through storages</w:t>
      </w:r>
    </w:p>
    <w:p w:rsidR="00000000" w:rsidRPr="000718F9" w:rsidP="000718F9">
      <w:pPr>
        <w:pStyle w:val="Heading1"/>
      </w:pPr>
      <w:bookmarkStart w:id="1" w:name="O_1061200"/>
      <w:bookmarkEnd w:id="1"/>
      <w:r w:rsidRPr="000718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t>Release 1. This is the first release of this unit of competency in the NWP National Water Training Package.</w:t>
            </w:r>
          </w:p>
        </w:tc>
      </w:tr>
    </w:tbl>
    <w:p w:rsidR="00000000" w:rsidRPr="000718F9" w:rsidP="000718F9">
      <w:pPr>
        <w:pStyle w:val="NoPaddingFontSize1"/>
      </w:pPr>
    </w:p>
    <w:p w:rsidR="00000000" w:rsidRPr="000718F9" w:rsidP="000718F9">
      <w:pPr>
        <w:pStyle w:val="AllowPageBreak"/>
      </w:pPr>
    </w:p>
    <w:p w:rsidR="00000000" w:rsidRPr="000718F9" w:rsidP="000718F9">
      <w:pPr>
        <w:pStyle w:val="Heading1"/>
      </w:pPr>
      <w:bookmarkStart w:id="2" w:name="O_1061201"/>
      <w:bookmarkEnd w:id="2"/>
      <w:r w:rsidRPr="000718F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t>This unit involves the skills and knowledge required to route floods through storages.</w:t>
            </w:r>
          </w:p>
          <w:p w:rsidR="00000000" w:rsidRPr="000718F9" w:rsidP="000718F9">
            <w:pPr>
              <w:pStyle w:val="BodyText"/>
            </w:pPr>
            <w:r w:rsidRPr="000718F9">
              <w:t>It incl</w:t>
            </w:r>
            <w:r w:rsidRPr="000718F9">
              <w:t>udes managing and conducting surveillance of catchment run-off through dams and other water storage assets, operating flow control infrastructure and ancillary equipment for dam/storage operations and flood routing.</w:t>
            </w:r>
          </w:p>
          <w:p w:rsidR="00000000" w:rsidRPr="000718F9" w:rsidP="000718F9">
            <w:pPr>
              <w:pStyle w:val="BodyText"/>
            </w:pPr>
            <w:r w:rsidRPr="000718F9">
              <w:t>This unit applies to those working as fi</w:t>
            </w:r>
            <w:r w:rsidRPr="000718F9">
              <w:t xml:space="preserve">eld and operational staff with a specific responsibility for the operation of dams and other water storage assets. Those undertaking this unit would work under appropriate supervision, while performing routine tasks in a familiar context, ensuring minimum </w:t>
            </w:r>
            <w:r w:rsidRPr="000718F9">
              <w:t>damage to the environment.</w:t>
            </w:r>
          </w:p>
          <w:p w:rsidR="00000000" w:rsidRPr="000718F9" w:rsidP="000718F9">
            <w:pPr>
              <w:pStyle w:val="BodyText"/>
            </w:pPr>
            <w:r w:rsidRPr="000718F9">
              <w:t>No licensing, legislative or certification requirements apply to this unit at the time of publication.</w:t>
            </w:r>
          </w:p>
        </w:tc>
      </w:tr>
    </w:tbl>
    <w:p w:rsidR="00000000" w:rsidRPr="000718F9" w:rsidP="000718F9">
      <w:pPr>
        <w:pStyle w:val="NoPaddingFontSize1"/>
      </w:pPr>
    </w:p>
    <w:p w:rsidR="00000000" w:rsidRPr="000718F9" w:rsidP="000718F9">
      <w:pPr>
        <w:pStyle w:val="AllowPageBreak"/>
      </w:pPr>
    </w:p>
    <w:p w:rsidR="00000000" w:rsidRPr="000718F9" w:rsidP="000718F9">
      <w:pPr>
        <w:pStyle w:val="Heading1"/>
      </w:pPr>
      <w:bookmarkStart w:id="3" w:name="O_1061202"/>
      <w:bookmarkEnd w:id="3"/>
      <w:r w:rsidRPr="000718F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t>Not applicable.</w:t>
            </w:r>
          </w:p>
        </w:tc>
      </w:tr>
    </w:tbl>
    <w:p w:rsidR="00000000" w:rsidRPr="000718F9" w:rsidP="000718F9">
      <w:pPr>
        <w:pStyle w:val="NoPaddingFontSize1"/>
      </w:pPr>
    </w:p>
    <w:p w:rsidR="00000000" w:rsidRPr="000718F9" w:rsidP="000718F9">
      <w:pPr>
        <w:pStyle w:val="AllowPageBreak"/>
      </w:pPr>
    </w:p>
    <w:p w:rsidR="00000000" w:rsidRPr="000718F9" w:rsidP="000718F9">
      <w:pPr>
        <w:pStyle w:val="Heading1"/>
      </w:pPr>
      <w:bookmarkStart w:id="4" w:name="O_1061203"/>
      <w:bookmarkEnd w:id="4"/>
      <w:r w:rsidRPr="000718F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t>Catchment and Dams</w:t>
            </w:r>
          </w:p>
        </w:tc>
      </w:tr>
    </w:tbl>
    <w:p w:rsidR="00000000" w:rsidRPr="000718F9" w:rsidP="000718F9">
      <w:pPr>
        <w:pStyle w:val="NoPaddingFontSize1"/>
      </w:pPr>
    </w:p>
    <w:p w:rsidR="00000000" w:rsidRPr="000718F9" w:rsidP="000718F9">
      <w:pPr>
        <w:pStyle w:val="AllowPageBreak"/>
      </w:pPr>
    </w:p>
    <w:p w:rsidR="00000000" w:rsidRPr="000718F9" w:rsidP="000718F9">
      <w:pPr>
        <w:pStyle w:val="Heading1"/>
      </w:pPr>
      <w:bookmarkStart w:id="5" w:name="O_1061204"/>
      <w:bookmarkEnd w:id="5"/>
      <w:r w:rsidRPr="000718F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t>Not applicable.</w:t>
            </w:r>
          </w:p>
        </w:tc>
      </w:tr>
    </w:tbl>
    <w:p w:rsidR="00000000" w:rsidRPr="000718F9" w:rsidP="000718F9">
      <w:pPr>
        <w:pStyle w:val="NoPaddingFontSize1"/>
      </w:pPr>
    </w:p>
    <w:p w:rsidR="00000000" w:rsidRPr="000718F9" w:rsidP="000718F9">
      <w:pPr>
        <w:pStyle w:val="AllowPageBreak"/>
      </w:pPr>
    </w:p>
    <w:p w:rsidR="00000000" w:rsidRPr="000718F9" w:rsidP="000718F9">
      <w:pPr>
        <w:pStyle w:val="Heading1"/>
      </w:pPr>
      <w:bookmarkStart w:id="6" w:name="O_1061205"/>
      <w:bookmarkEnd w:id="6"/>
      <w:r w:rsidRPr="000718F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PERFORMANCE CRITERIA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Performance criteria describe the performance needed to demonstrate achievement of the e</w:t>
            </w:r>
            <w:r w:rsidRPr="000718F9">
              <w:t>lement.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rPr>
                <w:rStyle w:val="SpecialBold"/>
              </w:rPr>
              <w:t>Monitor flow and flood routing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Monitor catchment behaviour during normal and flood conditions according to workplace procedures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Determine outflows and inflows using standard flow rate calculations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Determine flow control settings based on flow rate calculations and rating tables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rPr>
                <w:rStyle w:val="SpecialBold"/>
              </w:rPr>
              <w:t>Prepare for dam or storage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 xml:space="preserve">Conduct inspections of dams and relevant assets during floods 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Develop a hydrograph template for each new event according t</w:t>
            </w:r>
            <w:r w:rsidRPr="000718F9">
              <w:t>o workplace procedures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Conduct risk assessment and identify hazards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rPr>
                <w:rStyle w:val="SpecialBold"/>
              </w:rPr>
              <w:t>Implement dam or</w:t>
            </w:r>
            <w:r w:rsidRPr="000718F9">
              <w:t xml:space="preserve"> </w:t>
            </w:r>
            <w:r w:rsidRPr="000718F9">
              <w:rPr>
                <w:rStyle w:val="SpecialBold"/>
              </w:rPr>
              <w:t>water storage operation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Apply operation plans according to workplace procedures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Provide flood warnings according to workplace procedures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 xml:space="preserve">Inspect and test plant and equipment 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Test, assess and document safety mechanisms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rPr>
                <w:rStyle w:val="SpecialBold"/>
              </w:rPr>
              <w:t>Regulate flows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Plot flood data on hydrograph template according to workplace procedures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t>Regulate flow control mechanisms to maintain safety of asset and required system supply and flood routing</w:t>
            </w:r>
          </w:p>
        </w:tc>
      </w:tr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F9">
            <w:pPr>
              <w:pStyle w:val="BodyText"/>
              <w:rPr>
                <w:lang w:val="en-NZ"/>
              </w:rPr>
            </w:pPr>
            <w:r w:rsidRPr="000718F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t>Produce data relating to flood performance and report to relevant personnel</w:t>
            </w:r>
          </w:p>
        </w:tc>
      </w:tr>
    </w:tbl>
    <w:p w:rsidR="00000000" w:rsidRPr="000718F9" w:rsidP="000718F9">
      <w:pPr>
        <w:pStyle w:val="NoPaddingFontSize1"/>
      </w:pPr>
    </w:p>
    <w:p w:rsidR="00000000" w:rsidRPr="000718F9" w:rsidP="000718F9">
      <w:pPr>
        <w:pStyle w:val="AllowPageBreak"/>
      </w:pPr>
    </w:p>
    <w:p w:rsidR="00000000" w:rsidRPr="000718F9" w:rsidP="000718F9">
      <w:pPr>
        <w:pStyle w:val="Heading1"/>
      </w:pPr>
      <w:bookmarkStart w:id="7" w:name="O_1061206"/>
      <w:bookmarkEnd w:id="7"/>
      <w:r w:rsidRPr="000718F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t xml:space="preserve">Foundation skills essential </w:t>
            </w:r>
            <w:r w:rsidRPr="000718F9">
              <w:t>to performance are explicit in the performance criteria of this unit of competency.</w:t>
            </w:r>
          </w:p>
        </w:tc>
      </w:tr>
    </w:tbl>
    <w:p w:rsidR="00000000" w:rsidRPr="000718F9" w:rsidP="000718F9">
      <w:pPr>
        <w:pStyle w:val="NoPaddingFontSize1"/>
      </w:pPr>
    </w:p>
    <w:p w:rsidR="00000000" w:rsidRPr="000718F9" w:rsidP="000718F9">
      <w:pPr>
        <w:pStyle w:val="AllowPageBreak"/>
      </w:pPr>
    </w:p>
    <w:p w:rsidR="00000000" w:rsidRPr="000718F9" w:rsidP="000718F9">
      <w:pPr>
        <w:pStyle w:val="Heading1"/>
      </w:pPr>
      <w:bookmarkStart w:id="8" w:name="O_1061207"/>
      <w:bookmarkEnd w:id="8"/>
      <w:r w:rsidRPr="000718F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t>Range is restricted to essential operating conditions and any other variables essential to the work environment.</w:t>
            </w:r>
          </w:p>
          <w:p w:rsidR="00000000" w:rsidRPr="000718F9" w:rsidP="000718F9">
            <w:pPr>
              <w:pStyle w:val="BodyText"/>
            </w:pPr>
            <w:r w:rsidRPr="000718F9">
              <w:t>Non-essential conditions may be found in the Companion Volume Implementation Guide.</w:t>
            </w:r>
          </w:p>
        </w:tc>
      </w:tr>
    </w:tbl>
    <w:p w:rsidR="00000000" w:rsidRPr="000718F9" w:rsidP="000718F9">
      <w:pPr>
        <w:pStyle w:val="NoPaddingFontSize1"/>
      </w:pPr>
    </w:p>
    <w:p w:rsidR="00000000" w:rsidRPr="000718F9" w:rsidP="000718F9">
      <w:pPr>
        <w:pStyle w:val="AllowPageBreak"/>
      </w:pPr>
    </w:p>
    <w:p w:rsidR="00000000" w:rsidRPr="000718F9" w:rsidP="000718F9">
      <w:pPr>
        <w:pStyle w:val="Heading1"/>
      </w:pPr>
      <w:bookmarkStart w:id="9" w:name="O_1061208"/>
      <w:bookmarkEnd w:id="9"/>
      <w:r w:rsidRPr="000718F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F9" w:rsidP="000718F9">
            <w:pPr>
              <w:pStyle w:val="BodyText"/>
            </w:pPr>
            <w:r w:rsidRPr="000718F9">
              <w:t>This unit replaces and is equivalent to NWPSOU027 Route floods through storages.</w:t>
            </w:r>
          </w:p>
        </w:tc>
      </w:tr>
    </w:tbl>
    <w:p w:rsidR="00000000" w:rsidRPr="000718F9" w:rsidP="000718F9">
      <w:pPr>
        <w:pStyle w:val="NoPaddingFontSize1"/>
      </w:pPr>
    </w:p>
    <w:p w:rsidR="00000000" w:rsidRPr="000718F9" w:rsidP="000718F9">
      <w:pPr>
        <w:pStyle w:val="AllowPageBreak"/>
      </w:pPr>
    </w:p>
    <w:p w:rsidR="00000000" w:rsidRPr="000718F9" w:rsidP="000718F9">
      <w:pPr>
        <w:pStyle w:val="Heading1"/>
      </w:pPr>
      <w:bookmarkStart w:id="10" w:name="O_1061215"/>
      <w:bookmarkEnd w:id="10"/>
      <w:r w:rsidRPr="000718F9">
        <w:t>Links</w:t>
      </w:r>
    </w:p>
    <w:p w:rsidR="00000000" w:rsidRPr="000718F9" w:rsidP="00912675">
      <w:pPr>
        <w:pStyle w:val="BodyText"/>
      </w:pPr>
      <w:r w:rsidRPr="000718F9">
        <w:t>Companion Volume i</w:t>
      </w:r>
      <w:r w:rsidRPr="000718F9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923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718F9" w:rsidP="00912675">
      <w:pPr>
        <w:pStyle w:val="BodyText"/>
      </w:pPr>
      <w:r w:rsidRPr="000718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923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718F9" w:rsidP="00912675">
      <w:pPr>
        <w:pStyle w:val="BodyText"/>
      </w:pPr>
      <w:r w:rsidRPr="000718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923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718F9" w:rsidP="000718F9"/>
    <w:sectPr w:rsidSect="000718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F9" w:rsidRPr="00912675" w:rsidP="00912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675" w:rsidP="00071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675" w:rsidP="00071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2675" w:rsidP="00071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8F9" w:rsidRPr="00912675" w:rsidP="00912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675" w:rsidRPr="002D2AF8" w:rsidP="00071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NWPCAD012 Route floods through storages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12675" w:rsidP="00071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8F9"/>
  </w:style>
  <w:style w:type="character" w:customStyle="1" w:styleId="Heading1Char">
    <w:name w:val="Heading 1 Char"/>
    <w:basedOn w:val="DefaultParagraphFont"/>
    <w:link w:val="Heading1"/>
    <w:rsid w:val="00071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8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18F9"/>
    <w:rPr>
      <w:b/>
      <w:spacing w:val="0"/>
    </w:rPr>
  </w:style>
  <w:style w:type="paragraph" w:customStyle="1" w:styleId="SuperHeading">
    <w:name w:val="SuperHeading"/>
    <w:basedOn w:val="Normal"/>
    <w:rsid w:val="00071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1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8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8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1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8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8F9"/>
    <w:rPr>
      <w:i/>
    </w:rPr>
  </w:style>
  <w:style w:type="paragraph" w:styleId="Caption">
    <w:name w:val="caption"/>
    <w:basedOn w:val="BodyText"/>
    <w:next w:val="Normal"/>
    <w:qFormat/>
    <w:rsid w:val="00071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8F9"/>
  </w:style>
  <w:style w:type="paragraph" w:styleId="TableofFigures">
    <w:name w:val="table of figures"/>
    <w:basedOn w:val="Normal"/>
    <w:next w:val="Normal"/>
    <w:semiHidden/>
    <w:rsid w:val="00071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8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18F9"/>
    <w:rPr>
      <w:rFonts w:ascii="Wingdings" w:hAnsi="Wingdings"/>
    </w:rPr>
  </w:style>
  <w:style w:type="paragraph" w:customStyle="1" w:styleId="TableHeading">
    <w:name w:val="Table Heading"/>
    <w:basedOn w:val="HeadingBase"/>
    <w:rsid w:val="00071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8F9"/>
    <w:rPr>
      <w:color w:val="0033CC"/>
      <w:u w:val="none"/>
    </w:rPr>
  </w:style>
  <w:style w:type="paragraph" w:customStyle="1" w:styleId="BodyTextRight">
    <w:name w:val="Body Text Right"/>
    <w:basedOn w:val="BodyText"/>
    <w:rsid w:val="00071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8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8F9"/>
    <w:rPr>
      <w:sz w:val="32"/>
    </w:rPr>
  </w:style>
  <w:style w:type="paragraph" w:customStyle="1" w:styleId="HeadingProcedure">
    <w:name w:val="Heading Procedure"/>
    <w:basedOn w:val="HeadingBase"/>
    <w:next w:val="Normal"/>
    <w:rsid w:val="00071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8F9"/>
    <w:pPr>
      <w:spacing w:before="60" w:after="60"/>
    </w:pPr>
  </w:style>
  <w:style w:type="paragraph" w:styleId="ListContinue">
    <w:name w:val="List Continue"/>
    <w:basedOn w:val="List"/>
    <w:rsid w:val="000718F9"/>
    <w:pPr>
      <w:ind w:firstLine="0"/>
    </w:pPr>
  </w:style>
  <w:style w:type="paragraph" w:customStyle="1" w:styleId="ListNote">
    <w:name w:val="List Note"/>
    <w:basedOn w:val="List"/>
    <w:rsid w:val="00071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8F9"/>
    <w:rPr>
      <w:rFonts w:ascii="Courier New" w:hAnsi="Courier New"/>
    </w:rPr>
  </w:style>
  <w:style w:type="paragraph" w:customStyle="1" w:styleId="NoteBullet">
    <w:name w:val="Note Bullet"/>
    <w:basedOn w:val="Note"/>
    <w:rsid w:val="00071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8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1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8F9"/>
    <w:rPr>
      <w:b/>
      <w:smallCaps/>
    </w:rPr>
  </w:style>
  <w:style w:type="paragraph" w:customStyle="1" w:styleId="TableListNumber">
    <w:name w:val="Table List Number"/>
    <w:basedOn w:val="ListNumber"/>
    <w:rsid w:val="00071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8F9"/>
    <w:pPr>
      <w:numPr>
        <w:numId w:val="7"/>
      </w:numPr>
    </w:pPr>
  </w:style>
  <w:style w:type="paragraph" w:customStyle="1" w:styleId="ListAlpha2">
    <w:name w:val="List Alpha 2"/>
    <w:basedOn w:val="List2"/>
    <w:rsid w:val="000718F9"/>
    <w:pPr>
      <w:numPr>
        <w:numId w:val="6"/>
      </w:numPr>
    </w:pPr>
  </w:style>
  <w:style w:type="paragraph" w:styleId="List2">
    <w:name w:val="List 2"/>
    <w:basedOn w:val="BodyText"/>
    <w:rsid w:val="00071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8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8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18F9"/>
    <w:pPr>
      <w:numPr>
        <w:numId w:val="2"/>
      </w:numPr>
    </w:pPr>
  </w:style>
  <w:style w:type="paragraph" w:styleId="ListContinue2">
    <w:name w:val="List Continue 2"/>
    <w:basedOn w:val="List2"/>
    <w:rsid w:val="000718F9"/>
    <w:pPr>
      <w:ind w:firstLine="0"/>
    </w:pPr>
  </w:style>
  <w:style w:type="paragraph" w:styleId="ListContinue3">
    <w:name w:val="List Continue 3"/>
    <w:basedOn w:val="List3"/>
    <w:rsid w:val="000718F9"/>
    <w:pPr>
      <w:ind w:left="1021" w:firstLine="0"/>
    </w:pPr>
  </w:style>
  <w:style w:type="paragraph" w:styleId="ListContinue4">
    <w:name w:val="List Continue 4"/>
    <w:basedOn w:val="List4"/>
    <w:rsid w:val="000718F9"/>
    <w:pPr>
      <w:ind w:firstLine="0"/>
    </w:pPr>
  </w:style>
  <w:style w:type="paragraph" w:styleId="ListContinue5">
    <w:name w:val="List Continue 5"/>
    <w:basedOn w:val="List5"/>
    <w:rsid w:val="000718F9"/>
    <w:pPr>
      <w:ind w:firstLine="0"/>
    </w:pPr>
  </w:style>
  <w:style w:type="paragraph" w:styleId="ListNumber3">
    <w:name w:val="List Number 3"/>
    <w:basedOn w:val="List3"/>
    <w:rsid w:val="000718F9"/>
    <w:pPr>
      <w:numPr>
        <w:numId w:val="3"/>
      </w:numPr>
    </w:pPr>
  </w:style>
  <w:style w:type="paragraph" w:styleId="ListNumber4">
    <w:name w:val="List Number 4"/>
    <w:basedOn w:val="List4"/>
    <w:rsid w:val="000718F9"/>
    <w:pPr>
      <w:numPr>
        <w:numId w:val="4"/>
      </w:numPr>
    </w:pPr>
  </w:style>
  <w:style w:type="paragraph" w:styleId="ListNumber5">
    <w:name w:val="List Number 5"/>
    <w:basedOn w:val="List5"/>
    <w:rsid w:val="000718F9"/>
    <w:pPr>
      <w:numPr>
        <w:numId w:val="5"/>
      </w:numPr>
    </w:pPr>
  </w:style>
  <w:style w:type="paragraph" w:styleId="BlockText">
    <w:name w:val="Block Text"/>
    <w:basedOn w:val="Normal"/>
    <w:rsid w:val="00071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8F9"/>
    <w:rPr>
      <w:sz w:val="16"/>
      <w:vertAlign w:val="superscript"/>
    </w:rPr>
  </w:style>
  <w:style w:type="character" w:customStyle="1" w:styleId="Symbols">
    <w:name w:val="Symbols"/>
    <w:basedOn w:val="DefaultParagraphFont"/>
    <w:rsid w:val="000718F9"/>
    <w:rPr>
      <w:rFonts w:ascii="Symbol" w:hAnsi="Symbol"/>
    </w:rPr>
  </w:style>
  <w:style w:type="character" w:customStyle="1" w:styleId="MenuOptions">
    <w:name w:val="Menu Options"/>
    <w:basedOn w:val="DefaultParagraphFont"/>
    <w:rsid w:val="00071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8F9"/>
    <w:rPr>
      <w:b/>
    </w:rPr>
  </w:style>
  <w:style w:type="character" w:customStyle="1" w:styleId="Underlined">
    <w:name w:val="Underlined"/>
    <w:basedOn w:val="DefaultParagraphFont"/>
    <w:rsid w:val="000718F9"/>
    <w:rPr>
      <w:u w:val="single"/>
    </w:rPr>
  </w:style>
  <w:style w:type="paragraph" w:customStyle="1" w:styleId="TableBodyTextRight">
    <w:name w:val="Table Body Text Right"/>
    <w:basedOn w:val="TableBodyText"/>
    <w:rsid w:val="00071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8F9"/>
    <w:rPr>
      <w:sz w:val="18"/>
    </w:rPr>
  </w:style>
  <w:style w:type="paragraph" w:customStyle="1" w:styleId="BodySmallRight">
    <w:name w:val="Body Small Right"/>
    <w:basedOn w:val="BodyTextRight"/>
    <w:rsid w:val="000718F9"/>
    <w:rPr>
      <w:sz w:val="18"/>
      <w:szCs w:val="18"/>
    </w:rPr>
  </w:style>
  <w:style w:type="paragraph" w:customStyle="1" w:styleId="MarginEdition">
    <w:name w:val="Margin Edition"/>
    <w:basedOn w:val="MarginNote"/>
    <w:rsid w:val="00071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8F9"/>
    <w:rPr>
      <w:sz w:val="2"/>
      <w:szCs w:val="2"/>
    </w:rPr>
  </w:style>
  <w:style w:type="character" w:customStyle="1" w:styleId="Small">
    <w:name w:val="Small"/>
    <w:basedOn w:val="DefaultParagraphFont"/>
    <w:rsid w:val="000718F9"/>
    <w:rPr>
      <w:sz w:val="16"/>
    </w:rPr>
  </w:style>
  <w:style w:type="paragraph" w:customStyle="1" w:styleId="WideTable">
    <w:name w:val="Wide Table"/>
    <w:basedOn w:val="Normal"/>
    <w:rsid w:val="00071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8F9"/>
  </w:style>
  <w:style w:type="paragraph" w:styleId="Quote">
    <w:name w:val="Quote"/>
    <w:basedOn w:val="Heading1"/>
    <w:link w:val="QuoteChar"/>
    <w:qFormat/>
    <w:rsid w:val="00071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8F9"/>
    <w:pPr>
      <w:pageBreakBefore/>
    </w:pPr>
  </w:style>
  <w:style w:type="paragraph" w:customStyle="1" w:styleId="Border">
    <w:name w:val="Border"/>
    <w:basedOn w:val="Normal"/>
    <w:qFormat/>
    <w:rsid w:val="00071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8F9"/>
    <w:rPr>
      <w:u w:val="single"/>
    </w:rPr>
  </w:style>
  <w:style w:type="character" w:customStyle="1" w:styleId="BoldandItalics">
    <w:name w:val="Bold and Italics"/>
    <w:qFormat/>
    <w:rsid w:val="000718F9"/>
    <w:rPr>
      <w:b/>
      <w:i/>
      <w:u w:val="none"/>
    </w:rPr>
  </w:style>
  <w:style w:type="paragraph" w:styleId="BalloonText">
    <w:name w:val="Balloon Text"/>
    <w:basedOn w:val="Normal"/>
    <w:link w:val="BalloonTextChar"/>
    <w:rsid w:val="00071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8F9"/>
    <w:pPr>
      <w:spacing w:before="0" w:after="0"/>
    </w:pPr>
  </w:style>
  <w:style w:type="paragraph" w:customStyle="1" w:styleId="BodyTextBold">
    <w:name w:val="Body Text Bold"/>
    <w:basedOn w:val="BodyText"/>
    <w:qFormat/>
    <w:rsid w:val="000718F9"/>
    <w:rPr>
      <w:b/>
    </w:rPr>
  </w:style>
  <w:style w:type="character" w:styleId="Hyperlink">
    <w:name w:val="Hyperlink"/>
    <w:basedOn w:val="DefaultParagraphFont"/>
    <w:uiPriority w:val="99"/>
    <w:unhideWhenUsed/>
    <w:rsid w:val="00912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3191</Characters>
  <Application>Microsoft Office Word</Application>
  <DocSecurity>0</DocSecurity>
  <Lines>151</Lines>
  <Paragraphs>85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NWPCAD012 Route floods through storages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2022-12-13T06:38:00Z</dcterms:created>
  <dcterms:modified xsi:type="dcterms:W3CDTF">2022-12-13T06:38:00Z</dcterms:modified>
</cp:coreProperties>
</file>