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07C" w:rsidP="005B3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NWPCAD012 Route floods through storages</w:t>
      </w:r>
      <w:r>
        <w:fldChar w:fldCharType="end"/>
      </w:r>
    </w:p>
    <w:p w:rsidR="005B307C" w:rsidP="005B307C">
      <w:pPr>
        <w:pStyle w:val="Version"/>
        <w:sectPr w:rsidSect="00685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415" w:rsidP="00685415">
      <w:pPr>
        <w:pStyle w:val="SuperHeading"/>
      </w:pPr>
      <w:r w:rsidRPr="00685415">
        <w:t>NWPCAD012 Route floods through storages</w:t>
      </w:r>
    </w:p>
    <w:p w:rsidR="00000000" w:rsidRPr="00685415" w:rsidP="00685415">
      <w:pPr>
        <w:pStyle w:val="Heading1"/>
      </w:pPr>
      <w:bookmarkStart w:id="1" w:name="O_1061200"/>
      <w:bookmarkEnd w:id="1"/>
      <w:r w:rsidRPr="006854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Release 1. This is the first release of this unit of competency in the NWP National Water Training Package.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2" w:name="O_1061201"/>
      <w:bookmarkEnd w:id="2"/>
      <w:r w:rsidRPr="006854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This unit involves the skills and knowledge required to route floods through storages.</w:t>
            </w:r>
          </w:p>
          <w:p w:rsidR="00000000" w:rsidRPr="00685415" w:rsidP="00685415">
            <w:pPr>
              <w:pStyle w:val="BodyText"/>
            </w:pPr>
            <w:r w:rsidRPr="00685415">
              <w:t>It incl</w:t>
            </w:r>
            <w:r w:rsidRPr="00685415">
              <w:t>udes managing and conducting surveillance of catchment run-off through dams and other water storage assets, operating flow control infrastructure and ancillary equipment for dam/storage operations and flood routing.</w:t>
            </w:r>
          </w:p>
          <w:p w:rsidR="00000000" w:rsidRPr="00685415" w:rsidP="00685415">
            <w:pPr>
              <w:pStyle w:val="BodyText"/>
            </w:pPr>
            <w:r w:rsidRPr="00685415">
              <w:t>This unit applies to those working as fi</w:t>
            </w:r>
            <w:r w:rsidRPr="00685415">
              <w:t xml:space="preserve">eld and operational staff with a specific responsibility for the operation of dams and other water storage assets. Those undertaking this unit would work under appropriate supervision, while performing routine tasks in a familiar context, ensuring minimum </w:t>
            </w:r>
            <w:r w:rsidRPr="00685415">
              <w:t>damage to the environment.</w:t>
            </w:r>
          </w:p>
          <w:p w:rsidR="00000000" w:rsidRPr="00685415" w:rsidP="00685415">
            <w:pPr>
              <w:pStyle w:val="BodyText"/>
            </w:pPr>
            <w:r w:rsidRPr="00685415">
              <w:t>No licensing, legislative or certification requirements apply to this unit at the time of publication.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3" w:name="O_1061202"/>
      <w:bookmarkEnd w:id="3"/>
      <w:r w:rsidRPr="006854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Not applicable.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4" w:name="O_1061203"/>
      <w:bookmarkEnd w:id="4"/>
      <w:r w:rsidRPr="006854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Catchment and Dams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5" w:name="O_1061204"/>
      <w:bookmarkEnd w:id="5"/>
      <w:r w:rsidRPr="006854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Not applicable.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6" w:name="O_1061205"/>
      <w:bookmarkEnd w:id="6"/>
      <w:r w:rsidRPr="0068541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PERFORMANCE CRITERIA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Performance criteria describe the performance needed to demonstrate achievement of the element.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>Monitor flow and flood routing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Monitor catchment behaviour during normal and flood conditions according to workplace procedures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Determine outflo</w:t>
            </w:r>
            <w:r w:rsidRPr="00685415">
              <w:t>ws and inflows using standard flow rate calculations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Determine flow control settings based on flow rate calculations and rating tables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>Prepare for dam or storage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 xml:space="preserve">Conduct inspections of dams and relevant assets during floods 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Develop a hydrograph template for each new event according to workplace procedures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Conduct risk assessment and identify hazards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>Implement dam or</w:t>
            </w:r>
            <w:r w:rsidRPr="00685415">
              <w:t xml:space="preserve"> </w:t>
            </w:r>
            <w:r w:rsidRPr="00685415">
              <w:rPr>
                <w:rStyle w:val="SpecialBold"/>
              </w:rPr>
              <w:t>water storage operation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Apply operation plans according to workplace procedures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Provide flood warnings according to workplace procedures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 xml:space="preserve">Inspect and test plant and equipment 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Test, assess and document safety mechanisms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rPr>
                <w:rStyle w:val="SpecialBold"/>
              </w:rPr>
              <w:t>Regulate flows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Plot flood data on hydrograph template according to workplace procedures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Regulate flow control mechanisms to maintain safety of asset and required system supply and flood routing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Produce data relating to flood performance and report to relevant personnel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7" w:name="O_1061206"/>
      <w:bookmarkEnd w:id="7"/>
      <w:r w:rsidRPr="006854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 xml:space="preserve">Foundation skills essential </w:t>
            </w:r>
            <w:r w:rsidRPr="00685415">
              <w:t>to performance are explicit in the performance criteria of this unit of competency.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8" w:name="O_1061207"/>
      <w:bookmarkEnd w:id="8"/>
      <w:r w:rsidRPr="006854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Range is restricted to essential operating conditions and any other variables essential to the work environment.</w:t>
            </w:r>
          </w:p>
          <w:p w:rsidR="00000000" w:rsidRPr="00685415" w:rsidP="00685415">
            <w:pPr>
              <w:pStyle w:val="BodyText"/>
            </w:pPr>
            <w:r w:rsidRPr="00685415">
              <w:t>Non-essential conditions may be found in the Companion Volume Implementation Guide.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9" w:name="O_1061208"/>
      <w:bookmarkEnd w:id="9"/>
      <w:r w:rsidRPr="006854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This unit replaces and is equivalent to NWPSOU027 Route floods through storages.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10" w:name="O_1061215"/>
      <w:bookmarkEnd w:id="10"/>
      <w:r w:rsidRPr="00685415">
        <w:t>Links</w:t>
      </w:r>
    </w:p>
    <w:p w:rsidR="00000000" w:rsidRPr="00685415" w:rsidP="005B307C">
      <w:pPr>
        <w:pStyle w:val="BodyText"/>
      </w:pPr>
      <w:r w:rsidRPr="00685415">
        <w:t>Companion Volume i</w:t>
      </w:r>
      <w:r w:rsidRPr="00685415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21B4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5415" w:rsidP="005B307C">
      <w:pPr>
        <w:pStyle w:val="BodyText"/>
      </w:pPr>
      <w:r w:rsidRPr="00685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21B4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5415" w:rsidP="005B307C">
      <w:pPr>
        <w:pStyle w:val="BodyText"/>
      </w:pPr>
      <w:r w:rsidRPr="00685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21B4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5415" w:rsidP="005B307C">
      <w:pPr>
        <w:pStyle w:val="BodyText"/>
        <w:sectPr w:rsidSect="006854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5415" w:rsidP="00685415">
      <w:pPr>
        <w:pStyle w:val="SuperHeading"/>
      </w:pPr>
      <w:r w:rsidRPr="00685415">
        <w:t>Assessment Requirements for NWPCAD012 Route f</w:t>
      </w:r>
      <w:r w:rsidRPr="00685415">
        <w:t>loods through storages</w:t>
      </w:r>
    </w:p>
    <w:p w:rsidR="00000000" w:rsidRPr="00685415" w:rsidP="00685415">
      <w:pPr>
        <w:pStyle w:val="Heading1"/>
      </w:pPr>
      <w:bookmarkStart w:id="11" w:name="O_1061210"/>
      <w:bookmarkEnd w:id="11"/>
      <w:r w:rsidRPr="006854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>Release 1. This is the first release of this unit of competency in the NWP National Water Training Package.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12" w:name="O_1061211"/>
      <w:bookmarkEnd w:id="12"/>
      <w:r w:rsidRPr="006854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ListBullet"/>
            </w:pPr>
            <w:r w:rsidRPr="00685415">
              <w:t>calculating flow rates including:</w:t>
            </w:r>
          </w:p>
          <w:p w:rsidR="00000000" w:rsidRPr="00685415" w:rsidP="00685415">
            <w:pPr>
              <w:pStyle w:val="ListBullet2"/>
            </w:pPr>
            <w:r w:rsidRPr="00685415">
              <w:t>inflow</w:t>
            </w:r>
          </w:p>
          <w:p w:rsidR="00000000" w:rsidRPr="00685415" w:rsidP="00685415">
            <w:pPr>
              <w:pStyle w:val="ListBullet2"/>
            </w:pPr>
            <w:r w:rsidRPr="00685415">
              <w:t>outflow</w:t>
            </w:r>
          </w:p>
          <w:p w:rsidR="00000000" w:rsidRPr="00685415" w:rsidP="00685415">
            <w:pPr>
              <w:pStyle w:val="ListBullet2"/>
            </w:pPr>
            <w:r w:rsidRPr="00685415">
              <w:t>rate of change of storage volume</w:t>
            </w:r>
          </w:p>
          <w:p w:rsidR="00000000" w:rsidRPr="00685415" w:rsidP="00685415">
            <w:pPr>
              <w:pStyle w:val="ListBullet"/>
            </w:pPr>
            <w:r w:rsidRPr="00685415">
              <w:t>collecting and analysing data and technical information</w:t>
            </w:r>
          </w:p>
          <w:p w:rsidR="00000000" w:rsidRPr="00685415" w:rsidP="00685415">
            <w:pPr>
              <w:pStyle w:val="ListBullet"/>
            </w:pPr>
            <w:r w:rsidRPr="00685415">
              <w:t>conducting inspections</w:t>
            </w:r>
          </w:p>
          <w:p w:rsidR="00000000" w:rsidRPr="00685415" w:rsidP="00685415">
            <w:pPr>
              <w:pStyle w:val="ListBullet"/>
            </w:pPr>
            <w:r w:rsidRPr="00685415">
              <w:t>identifying and investigating operational problems</w:t>
            </w:r>
          </w:p>
          <w:p w:rsidR="00000000" w:rsidRPr="00685415" w:rsidP="00685415">
            <w:pPr>
              <w:pStyle w:val="ListBullet"/>
            </w:pPr>
            <w:r w:rsidRPr="00685415">
              <w:t xml:space="preserve">identifying hazards and conducting a risk assessment </w:t>
            </w:r>
          </w:p>
          <w:p w:rsidR="00000000" w:rsidRPr="00685415" w:rsidP="00685415">
            <w:pPr>
              <w:pStyle w:val="ListBullet"/>
            </w:pPr>
            <w:r w:rsidRPr="00685415">
              <w:t>interpreting and plotting hydrographs</w:t>
            </w:r>
          </w:p>
          <w:p w:rsidR="00000000" w:rsidRPr="00685415" w:rsidP="00685415">
            <w:pPr>
              <w:pStyle w:val="ListBullet"/>
            </w:pPr>
            <w:r w:rsidRPr="00685415">
              <w:t>interpreting plans, drawings, instructions, standard operating procedures, policies and standards</w:t>
            </w:r>
          </w:p>
          <w:p w:rsidR="00000000" w:rsidRPr="00685415" w:rsidP="00685415">
            <w:pPr>
              <w:pStyle w:val="ListBullet"/>
            </w:pPr>
            <w:r w:rsidRPr="00685415">
              <w:t>managing and conducting surveillance of catchment run-off through dams and other water storage assets</w:t>
            </w:r>
          </w:p>
          <w:p w:rsidR="00000000" w:rsidRPr="00685415" w:rsidP="00685415">
            <w:pPr>
              <w:pStyle w:val="ListBullet"/>
            </w:pPr>
            <w:r w:rsidRPr="00685415">
              <w:t>operating controls and ancillary equipment</w:t>
            </w:r>
          </w:p>
          <w:p w:rsidR="00000000" w:rsidRPr="00685415" w:rsidP="00685415">
            <w:pPr>
              <w:pStyle w:val="ListBullet"/>
            </w:pPr>
            <w:r w:rsidRPr="00685415">
              <w:t>operating flo</w:t>
            </w:r>
            <w:r w:rsidRPr="00685415">
              <w:t>w control infrastructure and ancillary equipment</w:t>
            </w:r>
          </w:p>
          <w:p w:rsidR="00000000" w:rsidRPr="00685415" w:rsidP="00685415">
            <w:pPr>
              <w:pStyle w:val="ListBullet"/>
            </w:pPr>
            <w:r w:rsidRPr="00685415">
              <w:t>preparing required reports</w:t>
            </w:r>
          </w:p>
          <w:p w:rsidR="00000000" w:rsidRPr="00685415" w:rsidP="00685415">
            <w:pPr>
              <w:pStyle w:val="ListBullet"/>
            </w:pPr>
            <w:r w:rsidRPr="00685415">
              <w:t>using equipment and instruments</w:t>
            </w:r>
          </w:p>
          <w:p w:rsidR="00000000" w:rsidRPr="00685415" w:rsidP="00685415">
            <w:pPr>
              <w:pStyle w:val="ListBullet"/>
            </w:pPr>
            <w:r w:rsidRPr="00685415">
              <w:t>using safety equipment and personal protective equipment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13" w:name="O_1061212"/>
      <w:bookmarkEnd w:id="13"/>
      <w:r w:rsidRPr="006854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415">
            <w:pPr>
              <w:pStyle w:val="BodyText"/>
              <w:rPr>
                <w:lang w:val="en-NZ"/>
              </w:rPr>
            </w:pPr>
            <w:r w:rsidRPr="0068541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ListBullet"/>
            </w:pPr>
            <w:r w:rsidRPr="00685415">
              <w:t>communication systems relating to data acquisition and flood warnings</w:t>
            </w:r>
          </w:p>
          <w:p w:rsidR="00000000" w:rsidRPr="00685415" w:rsidP="00685415">
            <w:pPr>
              <w:pStyle w:val="ListBullet"/>
            </w:pPr>
            <w:r w:rsidRPr="00685415">
              <w:t>contro</w:t>
            </w:r>
            <w:r w:rsidRPr="00685415">
              <w:t>l systems</w:t>
            </w:r>
          </w:p>
          <w:p w:rsidR="00000000" w:rsidRPr="00685415" w:rsidP="00685415">
            <w:pPr>
              <w:pStyle w:val="ListBullet"/>
            </w:pPr>
            <w:r w:rsidRPr="00685415">
              <w:t>dam and storage operation principles</w:t>
            </w:r>
          </w:p>
          <w:p w:rsidR="00000000" w:rsidRPr="00685415" w:rsidP="00685415">
            <w:pPr>
              <w:pStyle w:val="ListBullet"/>
            </w:pPr>
            <w:r w:rsidRPr="00685415">
              <w:t>effects of water and catchment conditions on flow expectations</w:t>
            </w:r>
          </w:p>
          <w:p w:rsidR="00000000" w:rsidRPr="00685415" w:rsidP="00685415">
            <w:pPr>
              <w:pStyle w:val="ListBullet"/>
            </w:pPr>
            <w:r w:rsidRPr="00685415">
              <w:t>effects of weather and conditions on dams and storages</w:t>
            </w:r>
          </w:p>
          <w:p w:rsidR="00000000" w:rsidRPr="00685415" w:rsidP="00685415">
            <w:pPr>
              <w:pStyle w:val="ListBullet"/>
            </w:pPr>
            <w:r w:rsidRPr="00685415">
              <w:t>environmental and social impacts of flood operations</w:t>
            </w:r>
          </w:p>
          <w:p w:rsidR="00000000" w:rsidRPr="00685415" w:rsidP="00685415">
            <w:pPr>
              <w:pStyle w:val="ListBullet"/>
            </w:pPr>
            <w:r w:rsidRPr="00685415">
              <w:t>equipment operation</w:t>
            </w:r>
          </w:p>
          <w:p w:rsidR="00000000" w:rsidRPr="00685415" w:rsidP="00685415">
            <w:pPr>
              <w:pStyle w:val="ListBullet"/>
            </w:pPr>
            <w:r w:rsidRPr="00685415">
              <w:t>hazardous materials handling</w:t>
            </w:r>
          </w:p>
          <w:p w:rsidR="00000000" w:rsidRPr="00685415" w:rsidP="00685415">
            <w:pPr>
              <w:pStyle w:val="ListBullet"/>
            </w:pPr>
            <w:r w:rsidRPr="00685415">
              <w:t>impacts of errors in site measurements on flow calculations</w:t>
            </w:r>
          </w:p>
          <w:p w:rsidR="00000000" w:rsidRPr="00685415" w:rsidP="00685415">
            <w:pPr>
              <w:pStyle w:val="ListBullet"/>
            </w:pPr>
            <w:r w:rsidRPr="00685415">
              <w:t xml:space="preserve">impact of floods on physical properties of infrastructure </w:t>
            </w:r>
          </w:p>
          <w:p w:rsidR="00000000" w:rsidRPr="00685415" w:rsidP="00685415">
            <w:pPr>
              <w:pStyle w:val="ListBullet"/>
            </w:pPr>
            <w:r w:rsidRPr="00685415">
              <w:t>interrogation of catchment monitoring equipment</w:t>
            </w:r>
          </w:p>
          <w:p w:rsidR="00000000" w:rsidRPr="00685415" w:rsidP="00685415">
            <w:pPr>
              <w:pStyle w:val="ListBullet"/>
            </w:pPr>
            <w:r w:rsidRPr="00685415">
              <w:t xml:space="preserve">operation of flood gates, valves or other plant </w:t>
            </w:r>
          </w:p>
          <w:p w:rsidR="00000000" w:rsidRPr="00685415" w:rsidP="00685415">
            <w:pPr>
              <w:pStyle w:val="ListBullet"/>
            </w:pPr>
            <w:r w:rsidRPr="00685415">
              <w:t>organisatio</w:t>
            </w:r>
            <w:r w:rsidRPr="00685415">
              <w:t>nal and statutory requirements</w:t>
            </w:r>
          </w:p>
          <w:p w:rsidR="00000000" w:rsidRPr="00685415" w:rsidP="00685415">
            <w:pPr>
              <w:pStyle w:val="ListBullet"/>
            </w:pPr>
            <w:r w:rsidRPr="00685415">
              <w:t>principles of dam surveillance</w:t>
            </w:r>
          </w:p>
          <w:p w:rsidR="00000000" w:rsidRPr="00685415" w:rsidP="00685415">
            <w:pPr>
              <w:pStyle w:val="ListBullet"/>
            </w:pPr>
            <w:r w:rsidRPr="00685415">
              <w:t>principles of hydraulics through dams</w:t>
            </w:r>
          </w:p>
          <w:p w:rsidR="00000000" w:rsidRPr="00685415" w:rsidP="00685415">
            <w:pPr>
              <w:pStyle w:val="ListBullet"/>
            </w:pPr>
            <w:r w:rsidRPr="00685415">
              <w:t>properties of stored water and energy, wave action and standing waves</w:t>
            </w:r>
          </w:p>
          <w:p w:rsidR="00000000" w:rsidRPr="00685415" w:rsidP="00685415">
            <w:pPr>
              <w:pStyle w:val="ListBullet"/>
            </w:pPr>
            <w:r w:rsidRPr="00685415">
              <w:t>relevant legislation, regulations and workplace procedures</w:t>
            </w:r>
          </w:p>
          <w:p w:rsidR="00000000" w:rsidRPr="00685415" w:rsidP="00685415">
            <w:pPr>
              <w:pStyle w:val="ListBullet"/>
            </w:pPr>
            <w:r w:rsidRPr="00685415">
              <w:t>relevant utilities and serv</w:t>
            </w:r>
            <w:r w:rsidRPr="00685415">
              <w:t>ice bodies</w:t>
            </w:r>
          </w:p>
          <w:p w:rsidR="00000000" w:rsidRPr="00685415" w:rsidP="00685415">
            <w:pPr>
              <w:pStyle w:val="ListBullet"/>
            </w:pPr>
            <w:r w:rsidRPr="00685415">
              <w:t>risk management techniques</w:t>
            </w:r>
          </w:p>
          <w:p w:rsidR="00000000" w:rsidRPr="00685415" w:rsidP="00685415">
            <w:pPr>
              <w:pStyle w:val="ListBullet"/>
            </w:pPr>
            <w:r w:rsidRPr="00685415">
              <w:t>system hydraulics</w:t>
            </w:r>
          </w:p>
          <w:p w:rsidR="00000000" w:rsidRPr="00685415" w:rsidP="00685415">
            <w:pPr>
              <w:pStyle w:val="ListBullet"/>
            </w:pPr>
            <w:r w:rsidRPr="00685415">
              <w:t>system layout</w:t>
            </w:r>
          </w:p>
          <w:p w:rsidR="00000000" w:rsidRPr="00685415" w:rsidP="00685415">
            <w:pPr>
              <w:pStyle w:val="ListBullet"/>
            </w:pPr>
            <w:r w:rsidRPr="00685415">
              <w:t>water flow measurement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14" w:name="O_1061213"/>
      <w:bookmarkEnd w:id="14"/>
      <w:r w:rsidRPr="006854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5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415" w:rsidP="00685415">
            <w:pPr>
              <w:pStyle w:val="BodyText"/>
            </w:pPr>
            <w:r w:rsidRPr="00685415">
              <w:t xml:space="preserve">Assessors </w:t>
            </w:r>
            <w:r w:rsidRPr="00685415">
              <w:t xml:space="preserve">must hold credentials specified within the Standards for Registered Training Organisations current at the time of assessment. </w:t>
            </w:r>
          </w:p>
          <w:p w:rsidR="00000000" w:rsidRPr="00685415" w:rsidP="00685415">
            <w:pPr>
              <w:pStyle w:val="BodyText"/>
            </w:pPr>
            <w:r w:rsidRPr="00685415">
              <w:t>Assessment must satisfy the Principles of Assessment and Rules of Evidence and all regulatory requirements included within the St</w:t>
            </w:r>
            <w:r w:rsidRPr="00685415">
              <w:t>andards for Registered Training Organisations current at the time of assessment.</w:t>
            </w:r>
          </w:p>
          <w:p w:rsidR="00000000" w:rsidRPr="00685415" w:rsidP="00685415">
            <w:pPr>
              <w:pStyle w:val="BodyText"/>
            </w:pPr>
            <w:r w:rsidRPr="00685415">
              <w:t>Assessment must occur in workplace operational situations where it is appropriate to do so; where this is not appropriate, assessment must occur in simulated workplace operati</w:t>
            </w:r>
            <w:r w:rsidRPr="00685415">
              <w:t>onal situations that replicate workplace conditions.</w:t>
            </w:r>
          </w:p>
          <w:p w:rsidR="00000000" w:rsidRPr="00685415" w:rsidP="00685415">
            <w:pPr>
              <w:pStyle w:val="BodyText"/>
            </w:pPr>
            <w:r w:rsidRPr="0068541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85415" w:rsidP="00685415">
            <w:pPr>
              <w:pStyle w:val="BodyText"/>
            </w:pPr>
            <w:r w:rsidRPr="00685415">
              <w:t>Resources for assessment must inclu</w:t>
            </w:r>
            <w:r w:rsidRPr="00685415">
              <w:t>de access to:</w:t>
            </w:r>
          </w:p>
          <w:p w:rsidR="00000000" w:rsidRPr="00685415" w:rsidP="00685415">
            <w:pPr>
              <w:pStyle w:val="ListBullet"/>
            </w:pPr>
            <w:r w:rsidRPr="00685415">
              <w:t>relevant and appropriate materials, tools, equipment and personal protective equipment currently used in industry</w:t>
            </w:r>
          </w:p>
          <w:p w:rsidR="00000000" w:rsidRPr="00685415" w:rsidP="00685415">
            <w:pPr>
              <w:pStyle w:val="ListBullet"/>
            </w:pPr>
            <w:r w:rsidRPr="00685415">
              <w:t>applicable documentation including legislation, regulations, codes of practice, workplace procedures and operation manuals.</w:t>
            </w:r>
          </w:p>
        </w:tc>
      </w:tr>
    </w:tbl>
    <w:p w:rsidR="00000000" w:rsidRPr="00685415" w:rsidP="00685415">
      <w:pPr>
        <w:pStyle w:val="NoPaddingFontSize1"/>
      </w:pPr>
    </w:p>
    <w:p w:rsidR="00000000" w:rsidRPr="00685415" w:rsidP="00685415">
      <w:pPr>
        <w:pStyle w:val="AllowPageBreak"/>
      </w:pPr>
    </w:p>
    <w:p w:rsidR="00000000" w:rsidRPr="00685415" w:rsidP="00685415">
      <w:pPr>
        <w:pStyle w:val="Heading1"/>
      </w:pPr>
      <w:bookmarkStart w:id="15" w:name="O_1061216"/>
      <w:bookmarkEnd w:id="15"/>
      <w:r w:rsidRPr="00685415">
        <w:t>Links</w:t>
      </w:r>
    </w:p>
    <w:p w:rsidR="00000000" w:rsidRPr="00685415" w:rsidP="005B307C">
      <w:pPr>
        <w:pStyle w:val="BodyText"/>
      </w:pPr>
      <w:r w:rsidRPr="00685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21B4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5415" w:rsidP="005B307C">
      <w:pPr>
        <w:pStyle w:val="BodyText"/>
      </w:pPr>
      <w:r w:rsidRPr="00685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21B4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5415" w:rsidP="005B307C">
      <w:pPr>
        <w:pStyle w:val="BodyText"/>
      </w:pPr>
      <w:r w:rsidRPr="00685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21B4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5415" w:rsidP="00685415"/>
    <w:sectPr w:rsidSect="006854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15" w:rsidRPr="005B307C" w:rsidP="005B3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7C" w:rsidP="00685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07C" w:rsidP="00685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307C" w:rsidP="006854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15" w:rsidP="00685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307C">
      <w:t>Approved</w:t>
    </w:r>
    <w:r w:rsidR="005B30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30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307C">
      <w:rPr>
        <w:noProof/>
      </w:rPr>
      <w:t>4</w:t>
    </w:r>
    <w:r>
      <w:rPr>
        <w:noProof/>
      </w:rPr>
      <w:fldChar w:fldCharType="end"/>
    </w:r>
  </w:p>
  <w:p w:rsidR="00685415" w:rsidP="00685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30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307C">
      <w:t>BuildSkills Australia</w:t>
    </w:r>
    <w:r w:rsidR="005B307C">
      <w:fldChar w:fldCharType="end"/>
    </w:r>
  </w:p>
  <w:p w:rsidR="00685415" w:rsidP="00685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415" w:rsidRPr="005B307C" w:rsidP="005B3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7C" w:rsidRPr="002D2AF8" w:rsidP="00685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NWPCAD012 Route floods through storages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307C" w:rsidP="006854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415" w:rsidRPr="002D2AF8" w:rsidP="00685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307C">
      <w:t>NWPCAD012 Route floods through storages</w:t>
    </w:r>
    <w:r w:rsidR="005B30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307C">
      <w:rPr>
        <w:noProof/>
      </w:rPr>
      <w:t>2 March 2025</w:t>
    </w:r>
    <w:r>
      <w:fldChar w:fldCharType="end"/>
    </w:r>
  </w:p>
  <w:p w:rsidR="00685415" w:rsidP="00685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700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5A7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20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415"/>
  </w:style>
  <w:style w:type="character" w:customStyle="1" w:styleId="Heading1Char">
    <w:name w:val="Heading 1 Char"/>
    <w:basedOn w:val="DefaultParagraphFont"/>
    <w:link w:val="Heading1"/>
    <w:rsid w:val="00685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4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415"/>
    <w:rPr>
      <w:b/>
      <w:spacing w:val="0"/>
    </w:rPr>
  </w:style>
  <w:style w:type="paragraph" w:styleId="ListBullet2">
    <w:name w:val="List Bullet 2"/>
    <w:basedOn w:val="List2"/>
    <w:rsid w:val="006854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5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5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4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415"/>
    <w:rPr>
      <w:i/>
    </w:rPr>
  </w:style>
  <w:style w:type="paragraph" w:styleId="Caption">
    <w:name w:val="caption"/>
    <w:basedOn w:val="BodyText"/>
    <w:next w:val="Normal"/>
    <w:qFormat/>
    <w:rsid w:val="00685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415"/>
  </w:style>
  <w:style w:type="paragraph" w:styleId="TableofFigures">
    <w:name w:val="table of figures"/>
    <w:basedOn w:val="Normal"/>
    <w:next w:val="Normal"/>
    <w:semiHidden/>
    <w:rsid w:val="00685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4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415"/>
    <w:rPr>
      <w:rFonts w:ascii="Wingdings" w:hAnsi="Wingdings"/>
    </w:rPr>
  </w:style>
  <w:style w:type="paragraph" w:customStyle="1" w:styleId="TableHeading">
    <w:name w:val="Table Heading"/>
    <w:basedOn w:val="HeadingBase"/>
    <w:rsid w:val="00685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415"/>
    <w:rPr>
      <w:color w:val="0033CC"/>
      <w:u w:val="none"/>
    </w:rPr>
  </w:style>
  <w:style w:type="paragraph" w:customStyle="1" w:styleId="BodyTextRight">
    <w:name w:val="Body Text Right"/>
    <w:basedOn w:val="BodyText"/>
    <w:rsid w:val="00685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4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415"/>
    <w:rPr>
      <w:sz w:val="32"/>
    </w:rPr>
  </w:style>
  <w:style w:type="paragraph" w:customStyle="1" w:styleId="HeadingProcedure">
    <w:name w:val="Heading Procedure"/>
    <w:basedOn w:val="HeadingBase"/>
    <w:next w:val="Normal"/>
    <w:rsid w:val="00685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415"/>
    <w:pPr>
      <w:spacing w:before="60" w:after="60"/>
    </w:pPr>
  </w:style>
  <w:style w:type="paragraph" w:styleId="ListContinue">
    <w:name w:val="List Continue"/>
    <w:basedOn w:val="List"/>
    <w:rsid w:val="00685415"/>
    <w:pPr>
      <w:ind w:firstLine="0"/>
    </w:pPr>
  </w:style>
  <w:style w:type="paragraph" w:customStyle="1" w:styleId="ListNote">
    <w:name w:val="List Note"/>
    <w:basedOn w:val="List"/>
    <w:rsid w:val="00685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415"/>
    <w:rPr>
      <w:rFonts w:ascii="Courier New" w:hAnsi="Courier New"/>
    </w:rPr>
  </w:style>
  <w:style w:type="paragraph" w:customStyle="1" w:styleId="NoteBullet">
    <w:name w:val="Note Bullet"/>
    <w:basedOn w:val="Note"/>
    <w:rsid w:val="00685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4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415"/>
    <w:rPr>
      <w:b/>
      <w:smallCaps/>
    </w:rPr>
  </w:style>
  <w:style w:type="paragraph" w:customStyle="1" w:styleId="TableListNumber">
    <w:name w:val="Table List Number"/>
    <w:basedOn w:val="ListNumber"/>
    <w:rsid w:val="00685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415"/>
    <w:pPr>
      <w:numPr>
        <w:numId w:val="9"/>
      </w:numPr>
    </w:pPr>
  </w:style>
  <w:style w:type="paragraph" w:customStyle="1" w:styleId="ListAlpha2">
    <w:name w:val="List Alpha 2"/>
    <w:basedOn w:val="List2"/>
    <w:rsid w:val="00685415"/>
    <w:pPr>
      <w:numPr>
        <w:numId w:val="8"/>
      </w:numPr>
    </w:pPr>
  </w:style>
  <w:style w:type="paragraph" w:styleId="List2">
    <w:name w:val="List 2"/>
    <w:basedOn w:val="BodyText"/>
    <w:rsid w:val="00685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4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4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415"/>
    <w:pPr>
      <w:numPr>
        <w:numId w:val="4"/>
      </w:numPr>
    </w:pPr>
  </w:style>
  <w:style w:type="paragraph" w:styleId="ListContinue2">
    <w:name w:val="List Continue 2"/>
    <w:basedOn w:val="List2"/>
    <w:rsid w:val="00685415"/>
    <w:pPr>
      <w:ind w:firstLine="0"/>
    </w:pPr>
  </w:style>
  <w:style w:type="paragraph" w:styleId="ListContinue3">
    <w:name w:val="List Continue 3"/>
    <w:basedOn w:val="List3"/>
    <w:rsid w:val="00685415"/>
    <w:pPr>
      <w:ind w:left="1021" w:firstLine="0"/>
    </w:pPr>
  </w:style>
  <w:style w:type="paragraph" w:styleId="ListContinue4">
    <w:name w:val="List Continue 4"/>
    <w:basedOn w:val="List4"/>
    <w:rsid w:val="00685415"/>
    <w:pPr>
      <w:ind w:firstLine="0"/>
    </w:pPr>
  </w:style>
  <w:style w:type="paragraph" w:styleId="ListContinue5">
    <w:name w:val="List Continue 5"/>
    <w:basedOn w:val="List5"/>
    <w:rsid w:val="00685415"/>
    <w:pPr>
      <w:ind w:firstLine="0"/>
    </w:pPr>
  </w:style>
  <w:style w:type="paragraph" w:styleId="ListNumber3">
    <w:name w:val="List Number 3"/>
    <w:basedOn w:val="List3"/>
    <w:rsid w:val="00685415"/>
    <w:pPr>
      <w:numPr>
        <w:numId w:val="5"/>
      </w:numPr>
    </w:pPr>
  </w:style>
  <w:style w:type="paragraph" w:styleId="ListNumber4">
    <w:name w:val="List Number 4"/>
    <w:basedOn w:val="List4"/>
    <w:rsid w:val="00685415"/>
    <w:pPr>
      <w:numPr>
        <w:numId w:val="6"/>
      </w:numPr>
    </w:pPr>
  </w:style>
  <w:style w:type="paragraph" w:styleId="ListNumber5">
    <w:name w:val="List Number 5"/>
    <w:basedOn w:val="List5"/>
    <w:rsid w:val="00685415"/>
    <w:pPr>
      <w:numPr>
        <w:numId w:val="7"/>
      </w:numPr>
    </w:pPr>
  </w:style>
  <w:style w:type="paragraph" w:styleId="BlockText">
    <w:name w:val="Block Text"/>
    <w:basedOn w:val="Normal"/>
    <w:rsid w:val="00685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415"/>
    <w:rPr>
      <w:sz w:val="16"/>
      <w:vertAlign w:val="superscript"/>
    </w:rPr>
  </w:style>
  <w:style w:type="character" w:customStyle="1" w:styleId="Symbols">
    <w:name w:val="Symbols"/>
    <w:basedOn w:val="DefaultParagraphFont"/>
    <w:rsid w:val="00685415"/>
    <w:rPr>
      <w:rFonts w:ascii="Symbol" w:hAnsi="Symbol"/>
    </w:rPr>
  </w:style>
  <w:style w:type="character" w:customStyle="1" w:styleId="MenuOptions">
    <w:name w:val="Menu Options"/>
    <w:basedOn w:val="DefaultParagraphFont"/>
    <w:rsid w:val="00685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415"/>
    <w:rPr>
      <w:b/>
    </w:rPr>
  </w:style>
  <w:style w:type="character" w:customStyle="1" w:styleId="Underlined">
    <w:name w:val="Underlined"/>
    <w:basedOn w:val="DefaultParagraphFont"/>
    <w:rsid w:val="00685415"/>
    <w:rPr>
      <w:u w:val="single"/>
    </w:rPr>
  </w:style>
  <w:style w:type="paragraph" w:customStyle="1" w:styleId="TableBodyTextRight">
    <w:name w:val="Table Body Text Right"/>
    <w:basedOn w:val="TableBodyText"/>
    <w:rsid w:val="00685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415"/>
    <w:rPr>
      <w:sz w:val="18"/>
    </w:rPr>
  </w:style>
  <w:style w:type="paragraph" w:customStyle="1" w:styleId="BodySmallRight">
    <w:name w:val="Body Small Right"/>
    <w:basedOn w:val="BodyTextRight"/>
    <w:rsid w:val="00685415"/>
    <w:rPr>
      <w:sz w:val="18"/>
      <w:szCs w:val="18"/>
    </w:rPr>
  </w:style>
  <w:style w:type="paragraph" w:customStyle="1" w:styleId="MarginEdition">
    <w:name w:val="Margin Edition"/>
    <w:basedOn w:val="MarginNote"/>
    <w:rsid w:val="00685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415"/>
    <w:rPr>
      <w:sz w:val="2"/>
      <w:szCs w:val="2"/>
    </w:rPr>
  </w:style>
  <w:style w:type="character" w:customStyle="1" w:styleId="Small">
    <w:name w:val="Small"/>
    <w:basedOn w:val="DefaultParagraphFont"/>
    <w:rsid w:val="00685415"/>
    <w:rPr>
      <w:sz w:val="16"/>
    </w:rPr>
  </w:style>
  <w:style w:type="paragraph" w:customStyle="1" w:styleId="WideTable">
    <w:name w:val="Wide Table"/>
    <w:basedOn w:val="Normal"/>
    <w:rsid w:val="00685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415"/>
  </w:style>
  <w:style w:type="paragraph" w:styleId="Quote">
    <w:name w:val="Quote"/>
    <w:basedOn w:val="Heading1"/>
    <w:link w:val="QuoteChar"/>
    <w:qFormat/>
    <w:rsid w:val="00685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415"/>
    <w:pPr>
      <w:pageBreakBefore/>
    </w:pPr>
  </w:style>
  <w:style w:type="paragraph" w:customStyle="1" w:styleId="Border">
    <w:name w:val="Border"/>
    <w:basedOn w:val="Normal"/>
    <w:qFormat/>
    <w:rsid w:val="00685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415"/>
    <w:rPr>
      <w:u w:val="single"/>
    </w:rPr>
  </w:style>
  <w:style w:type="character" w:customStyle="1" w:styleId="BoldandItalics">
    <w:name w:val="Bold and Italics"/>
    <w:qFormat/>
    <w:rsid w:val="00685415"/>
    <w:rPr>
      <w:b/>
      <w:i/>
      <w:u w:val="none"/>
    </w:rPr>
  </w:style>
  <w:style w:type="paragraph" w:styleId="BalloonText">
    <w:name w:val="Balloon Text"/>
    <w:basedOn w:val="Normal"/>
    <w:link w:val="BalloonTextChar"/>
    <w:rsid w:val="00685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415"/>
    <w:pPr>
      <w:spacing w:before="0" w:after="0"/>
    </w:pPr>
  </w:style>
  <w:style w:type="paragraph" w:customStyle="1" w:styleId="BodyTextBold">
    <w:name w:val="Body Text Bold"/>
    <w:basedOn w:val="BodyText"/>
    <w:qFormat/>
    <w:rsid w:val="00685415"/>
    <w:rPr>
      <w:b/>
    </w:rPr>
  </w:style>
  <w:style w:type="character" w:styleId="Hyperlink">
    <w:name w:val="Hyperlink"/>
    <w:basedOn w:val="DefaultParagraphFont"/>
    <w:uiPriority w:val="99"/>
    <w:unhideWhenUsed/>
    <w:rsid w:val="005B3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6752</Characters>
  <Application>Microsoft Office Word</Application>
  <DocSecurity>0</DocSecurity>
  <Lines>241</Lines>
  <Paragraphs>154</Paragraphs>
  <ScaleCrop>false</ScaleCrop>
  <Company>Author-it Software Corporation Ltd.</Company>
  <LinksUpToDate>false</LinksUpToDate>
  <CharactersWithSpaces>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NWPCAD012 Route floods through storages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2025-03-01T22:36:00Z</dcterms:modified>
</cp:coreProperties>
</file>