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83D" w:rsidP="004C5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NWPCAD012 Route floods through storages</w:t>
      </w:r>
      <w:r>
        <w:fldChar w:fldCharType="end"/>
      </w:r>
    </w:p>
    <w:p w:rsidR="004C583D" w:rsidP="004C583D">
      <w:pPr>
        <w:pStyle w:val="Version"/>
        <w:sectPr w:rsidSect="00AF7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14A" w:rsidP="00AF714A">
      <w:pPr>
        <w:pStyle w:val="SuperHeading"/>
      </w:pPr>
      <w:r w:rsidRPr="00AF714A">
        <w:t>Assessment Requirements for NWPCAD012 Route floods through storages</w:t>
      </w:r>
    </w:p>
    <w:p w:rsidR="00000000" w:rsidRPr="00AF714A" w:rsidP="00AF714A">
      <w:pPr>
        <w:pStyle w:val="Heading1"/>
      </w:pPr>
      <w:bookmarkStart w:id="1" w:name="O_1061210"/>
      <w:bookmarkEnd w:id="1"/>
      <w:r w:rsidRPr="00AF71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4A" w:rsidP="00AF714A">
            <w:pPr>
              <w:pStyle w:val="BodyText"/>
            </w:pPr>
            <w:r w:rsidRPr="00AF714A">
              <w:t>Release 1. This is the first release of this unit of competency in the NWP National Water Training Package.</w:t>
            </w:r>
          </w:p>
        </w:tc>
      </w:tr>
    </w:tbl>
    <w:p w:rsidR="00000000" w:rsidRPr="00AF714A" w:rsidP="00AF714A">
      <w:pPr>
        <w:pStyle w:val="NoPaddingFontSize1"/>
      </w:pPr>
    </w:p>
    <w:p w:rsidR="00000000" w:rsidRPr="00AF714A" w:rsidP="00AF714A">
      <w:pPr>
        <w:pStyle w:val="AllowPageBreak"/>
      </w:pPr>
    </w:p>
    <w:p w:rsidR="00000000" w:rsidRPr="00AF714A" w:rsidP="00AF714A">
      <w:pPr>
        <w:pStyle w:val="Heading1"/>
      </w:pPr>
      <w:bookmarkStart w:id="2" w:name="O_1061211"/>
      <w:bookmarkEnd w:id="2"/>
      <w:r w:rsidRPr="00AF714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4A">
            <w:pPr>
              <w:pStyle w:val="BodyText"/>
              <w:rPr>
                <w:lang w:val="en-NZ"/>
              </w:rPr>
            </w:pPr>
            <w:r w:rsidRPr="00AF714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F7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4A" w:rsidP="00AF714A">
            <w:pPr>
              <w:pStyle w:val="ListBullet"/>
            </w:pPr>
            <w:r w:rsidRPr="00AF714A">
              <w:t>calculating flow rates including:</w:t>
            </w:r>
          </w:p>
          <w:p w:rsidR="00000000" w:rsidRPr="00AF714A" w:rsidP="00AF714A">
            <w:pPr>
              <w:pStyle w:val="ListBullet2"/>
            </w:pPr>
            <w:r w:rsidRPr="00AF714A">
              <w:t>inflow</w:t>
            </w:r>
          </w:p>
          <w:p w:rsidR="00000000" w:rsidRPr="00AF714A" w:rsidP="00AF714A">
            <w:pPr>
              <w:pStyle w:val="ListBullet2"/>
            </w:pPr>
            <w:r w:rsidRPr="00AF714A">
              <w:t>outflow</w:t>
            </w:r>
          </w:p>
          <w:p w:rsidR="00000000" w:rsidRPr="00AF714A" w:rsidP="00AF714A">
            <w:pPr>
              <w:pStyle w:val="ListBullet2"/>
            </w:pPr>
            <w:r w:rsidRPr="00AF714A">
              <w:t>rate of change of storage volume</w:t>
            </w:r>
          </w:p>
          <w:p w:rsidR="00000000" w:rsidRPr="00AF714A" w:rsidP="00AF714A">
            <w:pPr>
              <w:pStyle w:val="ListBullet"/>
            </w:pPr>
            <w:r w:rsidRPr="00AF714A">
              <w:t>collecting and analysing data and technical information</w:t>
            </w:r>
          </w:p>
          <w:p w:rsidR="00000000" w:rsidRPr="00AF714A" w:rsidP="00AF714A">
            <w:pPr>
              <w:pStyle w:val="ListBullet"/>
            </w:pPr>
            <w:r w:rsidRPr="00AF714A">
              <w:t>conducting inspections</w:t>
            </w:r>
          </w:p>
          <w:p w:rsidR="00000000" w:rsidRPr="00AF714A" w:rsidP="00AF714A">
            <w:pPr>
              <w:pStyle w:val="ListBullet"/>
            </w:pPr>
            <w:r w:rsidRPr="00AF714A">
              <w:t>identifying and investigating operational problems</w:t>
            </w:r>
          </w:p>
          <w:p w:rsidR="00000000" w:rsidRPr="00AF714A" w:rsidP="00AF714A">
            <w:pPr>
              <w:pStyle w:val="ListBullet"/>
            </w:pPr>
            <w:r w:rsidRPr="00AF714A">
              <w:t xml:space="preserve">identifying hazards and conducting a risk assessment </w:t>
            </w:r>
          </w:p>
          <w:p w:rsidR="00000000" w:rsidRPr="00AF714A" w:rsidP="00AF714A">
            <w:pPr>
              <w:pStyle w:val="ListBullet"/>
            </w:pPr>
            <w:r w:rsidRPr="00AF714A">
              <w:t>interpreting and plotting hydr</w:t>
            </w:r>
            <w:r w:rsidRPr="00AF714A">
              <w:t>ographs</w:t>
            </w:r>
          </w:p>
          <w:p w:rsidR="00000000" w:rsidRPr="00AF714A" w:rsidP="00AF714A">
            <w:pPr>
              <w:pStyle w:val="ListBullet"/>
            </w:pPr>
            <w:r w:rsidRPr="00AF714A">
              <w:t>interpreting plans, drawings, instructions, standard operating procedures, policies and standards</w:t>
            </w:r>
          </w:p>
          <w:p w:rsidR="00000000" w:rsidRPr="00AF714A" w:rsidP="00AF714A">
            <w:pPr>
              <w:pStyle w:val="ListBullet"/>
            </w:pPr>
            <w:r w:rsidRPr="00AF714A">
              <w:t>managing and conducting surveillance of catchment run-off through dams and other water storage assets</w:t>
            </w:r>
          </w:p>
          <w:p w:rsidR="00000000" w:rsidRPr="00AF714A" w:rsidP="00AF714A">
            <w:pPr>
              <w:pStyle w:val="ListBullet"/>
            </w:pPr>
            <w:r w:rsidRPr="00AF714A">
              <w:t>operating controls and ancillary equipment</w:t>
            </w:r>
          </w:p>
          <w:p w:rsidR="00000000" w:rsidRPr="00AF714A" w:rsidP="00AF714A">
            <w:pPr>
              <w:pStyle w:val="ListBullet"/>
            </w:pPr>
            <w:r w:rsidRPr="00AF714A">
              <w:t>opera</w:t>
            </w:r>
            <w:r w:rsidRPr="00AF714A">
              <w:t>ting flow control infrastructure and ancillary equipment</w:t>
            </w:r>
          </w:p>
          <w:p w:rsidR="00000000" w:rsidRPr="00AF714A" w:rsidP="00AF714A">
            <w:pPr>
              <w:pStyle w:val="ListBullet"/>
            </w:pPr>
            <w:r w:rsidRPr="00AF714A">
              <w:t>preparing required reports</w:t>
            </w:r>
          </w:p>
          <w:p w:rsidR="00000000" w:rsidRPr="00AF714A" w:rsidP="00AF714A">
            <w:pPr>
              <w:pStyle w:val="ListBullet"/>
            </w:pPr>
            <w:r w:rsidRPr="00AF714A">
              <w:t>using equipment and instruments</w:t>
            </w:r>
          </w:p>
          <w:p w:rsidR="00000000" w:rsidRPr="00AF714A" w:rsidP="00AF714A">
            <w:pPr>
              <w:pStyle w:val="ListBullet"/>
            </w:pPr>
            <w:r w:rsidRPr="00AF714A">
              <w:t>using safety equipment and personal protective equipment</w:t>
            </w:r>
          </w:p>
        </w:tc>
      </w:tr>
    </w:tbl>
    <w:p w:rsidR="00000000" w:rsidRPr="00AF714A" w:rsidP="00AF714A">
      <w:pPr>
        <w:pStyle w:val="NoPaddingFontSize1"/>
      </w:pPr>
    </w:p>
    <w:p w:rsidR="00000000" w:rsidRPr="00AF714A" w:rsidP="00AF714A">
      <w:pPr>
        <w:pStyle w:val="AllowPageBreak"/>
      </w:pPr>
    </w:p>
    <w:p w:rsidR="00000000" w:rsidRPr="00AF714A" w:rsidP="00AF714A">
      <w:pPr>
        <w:pStyle w:val="Heading1"/>
      </w:pPr>
      <w:bookmarkStart w:id="3" w:name="O_1061212"/>
      <w:bookmarkEnd w:id="3"/>
      <w:r w:rsidRPr="00AF714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4A">
            <w:pPr>
              <w:pStyle w:val="BodyText"/>
              <w:rPr>
                <w:lang w:val="en-NZ"/>
              </w:rPr>
            </w:pPr>
            <w:r w:rsidRPr="00AF714A">
              <w:t>Evidence required to demons</w:t>
            </w:r>
            <w:r w:rsidRPr="00AF714A">
              <w:t>trate competence in this unit must be relevant to and satisfy all the requirements of the elements and performance criteria and includes knowledge of:</w:t>
            </w:r>
          </w:p>
        </w:tc>
      </w:tr>
      <w:tr w:rsidTr="00AF7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4A" w:rsidP="00AF714A">
            <w:pPr>
              <w:pStyle w:val="ListBullet"/>
            </w:pPr>
            <w:r w:rsidRPr="00AF714A">
              <w:t>communication systems relating to data acquisition and flood warnings</w:t>
            </w:r>
          </w:p>
          <w:p w:rsidR="00000000" w:rsidRPr="00AF714A" w:rsidP="00AF714A">
            <w:pPr>
              <w:pStyle w:val="ListBullet"/>
            </w:pPr>
            <w:r w:rsidRPr="00AF714A">
              <w:t>control systems</w:t>
            </w:r>
          </w:p>
          <w:p w:rsidR="00000000" w:rsidRPr="00AF714A" w:rsidP="00AF714A">
            <w:pPr>
              <w:pStyle w:val="ListBullet"/>
            </w:pPr>
            <w:r w:rsidRPr="00AF714A">
              <w:t>dam and storage o</w:t>
            </w:r>
            <w:r w:rsidRPr="00AF714A">
              <w:t>peration principles</w:t>
            </w:r>
          </w:p>
          <w:p w:rsidR="00000000" w:rsidRPr="00AF714A" w:rsidP="00AF714A">
            <w:pPr>
              <w:pStyle w:val="ListBullet"/>
            </w:pPr>
            <w:r w:rsidRPr="00AF714A">
              <w:t>effects of water and catchment conditions on flow expectations</w:t>
            </w:r>
          </w:p>
          <w:p w:rsidR="00000000" w:rsidRPr="00AF714A" w:rsidP="00AF714A">
            <w:pPr>
              <w:pStyle w:val="ListBullet"/>
            </w:pPr>
            <w:r w:rsidRPr="00AF714A">
              <w:t>effects of weather and conditions on dams and storages</w:t>
            </w:r>
          </w:p>
          <w:p w:rsidR="00000000" w:rsidRPr="00AF714A" w:rsidP="00AF714A">
            <w:pPr>
              <w:pStyle w:val="ListBullet"/>
            </w:pPr>
            <w:r w:rsidRPr="00AF714A">
              <w:t>environmental and social impacts of flood operations</w:t>
            </w:r>
          </w:p>
          <w:p w:rsidR="00000000" w:rsidRPr="00AF714A" w:rsidP="00AF714A">
            <w:pPr>
              <w:pStyle w:val="ListBullet"/>
            </w:pPr>
            <w:r w:rsidRPr="00AF714A">
              <w:t>equipment operation</w:t>
            </w:r>
          </w:p>
          <w:p w:rsidR="00000000" w:rsidRPr="00AF714A" w:rsidP="00AF714A">
            <w:pPr>
              <w:pStyle w:val="ListBullet"/>
            </w:pPr>
            <w:r w:rsidRPr="00AF714A">
              <w:t>hazardous materials handling</w:t>
            </w:r>
          </w:p>
          <w:p w:rsidR="00000000" w:rsidRPr="00AF714A" w:rsidP="00AF714A">
            <w:pPr>
              <w:pStyle w:val="ListBullet"/>
            </w:pPr>
            <w:r w:rsidRPr="00AF714A">
              <w:t>impacts of error</w:t>
            </w:r>
            <w:r w:rsidRPr="00AF714A">
              <w:t>s in site measurements on flow calculations</w:t>
            </w:r>
          </w:p>
          <w:p w:rsidR="00000000" w:rsidRPr="00AF714A" w:rsidP="00AF714A">
            <w:pPr>
              <w:pStyle w:val="ListBullet"/>
            </w:pPr>
            <w:r w:rsidRPr="00AF714A">
              <w:t xml:space="preserve">impact of floods on physical properties of infrastructure </w:t>
            </w:r>
          </w:p>
          <w:p w:rsidR="00000000" w:rsidRPr="00AF714A" w:rsidP="00AF714A">
            <w:pPr>
              <w:pStyle w:val="ListBullet"/>
            </w:pPr>
            <w:r w:rsidRPr="00AF714A">
              <w:t>interrogation of catchment monitoring equipment</w:t>
            </w:r>
          </w:p>
          <w:p w:rsidR="00000000" w:rsidRPr="00AF714A" w:rsidP="00AF714A">
            <w:pPr>
              <w:pStyle w:val="ListBullet"/>
            </w:pPr>
            <w:r w:rsidRPr="00AF714A">
              <w:t xml:space="preserve">operation of flood gates, valves or other plant </w:t>
            </w:r>
          </w:p>
          <w:p w:rsidR="00000000" w:rsidRPr="00AF714A" w:rsidP="00AF714A">
            <w:pPr>
              <w:pStyle w:val="ListBullet"/>
            </w:pPr>
            <w:r w:rsidRPr="00AF714A">
              <w:t>organisational and statutory requirements</w:t>
            </w:r>
          </w:p>
          <w:p w:rsidR="00000000" w:rsidRPr="00AF714A" w:rsidP="00AF714A">
            <w:pPr>
              <w:pStyle w:val="ListBullet"/>
            </w:pPr>
            <w:r w:rsidRPr="00AF714A">
              <w:t>principles of dam surveillance</w:t>
            </w:r>
          </w:p>
          <w:p w:rsidR="00000000" w:rsidRPr="00AF714A" w:rsidP="00AF714A">
            <w:pPr>
              <w:pStyle w:val="ListBullet"/>
            </w:pPr>
            <w:r w:rsidRPr="00AF714A">
              <w:t>principles of hydraulics through dams</w:t>
            </w:r>
          </w:p>
          <w:p w:rsidR="00000000" w:rsidRPr="00AF714A" w:rsidP="00AF714A">
            <w:pPr>
              <w:pStyle w:val="ListBullet"/>
            </w:pPr>
            <w:r w:rsidRPr="00AF714A">
              <w:t>properties of stored water and energy, wave action and standing waves</w:t>
            </w:r>
          </w:p>
          <w:p w:rsidR="00000000" w:rsidRPr="00AF714A" w:rsidP="00AF714A">
            <w:pPr>
              <w:pStyle w:val="ListBullet"/>
            </w:pPr>
            <w:r w:rsidRPr="00AF714A">
              <w:t>relevant legislation, regulations and workplace procedures</w:t>
            </w:r>
          </w:p>
          <w:p w:rsidR="00000000" w:rsidRPr="00AF714A" w:rsidP="00AF714A">
            <w:pPr>
              <w:pStyle w:val="ListBullet"/>
            </w:pPr>
            <w:r w:rsidRPr="00AF714A">
              <w:t>relevant utilities and service bodies</w:t>
            </w:r>
          </w:p>
          <w:p w:rsidR="00000000" w:rsidRPr="00AF714A" w:rsidP="00AF714A">
            <w:pPr>
              <w:pStyle w:val="ListBullet"/>
            </w:pPr>
            <w:r w:rsidRPr="00AF714A">
              <w:t>risk management tech</w:t>
            </w:r>
            <w:r w:rsidRPr="00AF714A">
              <w:t>niques</w:t>
            </w:r>
          </w:p>
          <w:p w:rsidR="00000000" w:rsidRPr="00AF714A" w:rsidP="00AF714A">
            <w:pPr>
              <w:pStyle w:val="ListBullet"/>
            </w:pPr>
            <w:r w:rsidRPr="00AF714A">
              <w:t>system hydraulics</w:t>
            </w:r>
          </w:p>
          <w:p w:rsidR="00000000" w:rsidRPr="00AF714A" w:rsidP="00AF714A">
            <w:pPr>
              <w:pStyle w:val="ListBullet"/>
            </w:pPr>
            <w:r w:rsidRPr="00AF714A">
              <w:t>system layout</w:t>
            </w:r>
          </w:p>
          <w:p w:rsidR="00000000" w:rsidRPr="00AF714A" w:rsidP="00AF714A">
            <w:pPr>
              <w:pStyle w:val="ListBullet"/>
            </w:pPr>
            <w:r w:rsidRPr="00AF714A">
              <w:t>water flow measurement</w:t>
            </w:r>
          </w:p>
        </w:tc>
      </w:tr>
    </w:tbl>
    <w:p w:rsidR="00000000" w:rsidRPr="00AF714A" w:rsidP="00AF714A">
      <w:pPr>
        <w:pStyle w:val="NoPaddingFontSize1"/>
      </w:pPr>
    </w:p>
    <w:p w:rsidR="00000000" w:rsidRPr="00AF714A" w:rsidP="00AF714A">
      <w:pPr>
        <w:pStyle w:val="AllowPageBreak"/>
      </w:pPr>
    </w:p>
    <w:p w:rsidR="00000000" w:rsidRPr="00AF714A" w:rsidP="00AF714A">
      <w:pPr>
        <w:pStyle w:val="Heading1"/>
      </w:pPr>
      <w:bookmarkStart w:id="4" w:name="O_1061213"/>
      <w:bookmarkEnd w:id="4"/>
      <w:r w:rsidRPr="00AF714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4A" w:rsidP="00AF714A">
            <w:pPr>
              <w:pStyle w:val="BodyText"/>
            </w:pPr>
            <w:r w:rsidRPr="00AF714A">
              <w:t xml:space="preserve">Assessors must hold credentials specified within the Standards for Registered Training Organisations current at the time of assessment. </w:t>
            </w:r>
          </w:p>
          <w:p w:rsidR="00000000" w:rsidRPr="00AF714A" w:rsidP="00AF714A">
            <w:pPr>
              <w:pStyle w:val="BodyText"/>
            </w:pPr>
            <w:r w:rsidRPr="00AF714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F714A" w:rsidP="00AF714A">
            <w:pPr>
              <w:pStyle w:val="BodyText"/>
            </w:pPr>
            <w:r w:rsidRPr="00AF714A">
              <w:t>Assessment must occur in workplace operational</w:t>
            </w:r>
            <w:r w:rsidRPr="00AF714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F714A" w:rsidP="00AF714A">
            <w:pPr>
              <w:pStyle w:val="BodyText"/>
            </w:pPr>
            <w:r w:rsidRPr="00AF714A">
              <w:t>Assessment processes and techniques must be appropriate to the language, l</w:t>
            </w:r>
            <w:r w:rsidRPr="00AF714A">
              <w:t>iteracy and numeracy requirements of the work being performed and the needs of the candidate.</w:t>
            </w:r>
          </w:p>
          <w:p w:rsidR="00000000" w:rsidRPr="00AF714A" w:rsidP="00AF714A">
            <w:pPr>
              <w:pStyle w:val="BodyText"/>
            </w:pPr>
            <w:r w:rsidRPr="00AF714A">
              <w:t>Resources for assessment must include access to:</w:t>
            </w:r>
          </w:p>
          <w:p w:rsidR="00000000" w:rsidRPr="00AF714A" w:rsidP="00AF714A">
            <w:pPr>
              <w:pStyle w:val="ListBullet"/>
            </w:pPr>
            <w:r w:rsidRPr="00AF714A">
              <w:t>relevant and appropriate materials, tools, equipment and personal protective equipment currently used in industr</w:t>
            </w:r>
            <w:r w:rsidRPr="00AF714A">
              <w:t>y</w:t>
            </w:r>
          </w:p>
          <w:p w:rsidR="00000000" w:rsidRPr="00AF714A" w:rsidP="00AF714A">
            <w:pPr>
              <w:pStyle w:val="ListBullet"/>
            </w:pPr>
            <w:r w:rsidRPr="00AF714A">
              <w:t>applicable documentation including legislation, regulations, codes of practice, workplace procedures and operation manuals.</w:t>
            </w:r>
          </w:p>
        </w:tc>
      </w:tr>
    </w:tbl>
    <w:p w:rsidR="00000000" w:rsidRPr="00AF714A" w:rsidP="00AF714A">
      <w:pPr>
        <w:pStyle w:val="NoPaddingFontSize1"/>
      </w:pPr>
    </w:p>
    <w:p w:rsidR="00000000" w:rsidRPr="00AF714A" w:rsidP="00AF714A">
      <w:pPr>
        <w:pStyle w:val="AllowPageBreak"/>
      </w:pPr>
    </w:p>
    <w:p w:rsidR="00000000" w:rsidRPr="00AF714A" w:rsidP="00AF714A">
      <w:pPr>
        <w:pStyle w:val="Heading1"/>
      </w:pPr>
      <w:bookmarkStart w:id="5" w:name="O_1061216"/>
      <w:bookmarkEnd w:id="5"/>
      <w:r w:rsidRPr="00AF714A">
        <w:t>Links</w:t>
      </w:r>
    </w:p>
    <w:p w:rsidR="00000000" w:rsidRPr="00AF714A" w:rsidP="004C583D">
      <w:pPr>
        <w:pStyle w:val="BodyText"/>
      </w:pPr>
      <w:r w:rsidRPr="00AF7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179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714A" w:rsidP="004C583D">
      <w:pPr>
        <w:pStyle w:val="BodyText"/>
      </w:pPr>
      <w:r w:rsidRPr="00AF7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179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714A" w:rsidP="004C583D">
      <w:pPr>
        <w:pStyle w:val="BodyText"/>
      </w:pPr>
      <w:r w:rsidRPr="00AF7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2179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F714A" w:rsidP="00AF714A"/>
    <w:sectPr w:rsidSect="00AF71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4A" w:rsidRPr="004C583D" w:rsidP="004C5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3D" w:rsidP="00AF7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83D" w:rsidP="00AF7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583D" w:rsidP="00AF7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14A" w:rsidRPr="004C583D" w:rsidP="004C5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83D" w:rsidRPr="002D2AF8" w:rsidP="00AF7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NWPCAD012 Route floods through storages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C583D" w:rsidP="00AF7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721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02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42D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14A"/>
  </w:style>
  <w:style w:type="character" w:customStyle="1" w:styleId="Heading1Char">
    <w:name w:val="Heading 1 Char"/>
    <w:basedOn w:val="DefaultParagraphFont"/>
    <w:link w:val="Heading1"/>
    <w:rsid w:val="00AF7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1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71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7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14A"/>
    <w:rPr>
      <w:b/>
      <w:spacing w:val="0"/>
    </w:rPr>
  </w:style>
  <w:style w:type="paragraph" w:customStyle="1" w:styleId="SuperTitle">
    <w:name w:val="SuperTitle"/>
    <w:basedOn w:val="Title"/>
    <w:rsid w:val="00AF7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14A"/>
    <w:rPr>
      <w:i/>
    </w:rPr>
  </w:style>
  <w:style w:type="paragraph" w:styleId="Caption">
    <w:name w:val="caption"/>
    <w:basedOn w:val="BodyText"/>
    <w:next w:val="Normal"/>
    <w:qFormat/>
    <w:rsid w:val="00AF7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14A"/>
  </w:style>
  <w:style w:type="paragraph" w:styleId="TableofFigures">
    <w:name w:val="table of figures"/>
    <w:basedOn w:val="Normal"/>
    <w:next w:val="Normal"/>
    <w:semiHidden/>
    <w:rsid w:val="00AF7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1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14A"/>
    <w:rPr>
      <w:rFonts w:ascii="Wingdings" w:hAnsi="Wingdings"/>
    </w:rPr>
  </w:style>
  <w:style w:type="paragraph" w:customStyle="1" w:styleId="TableHeading">
    <w:name w:val="Table Heading"/>
    <w:basedOn w:val="HeadingBase"/>
    <w:rsid w:val="00AF7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14A"/>
    <w:rPr>
      <w:color w:val="0033CC"/>
      <w:u w:val="none"/>
    </w:rPr>
  </w:style>
  <w:style w:type="paragraph" w:customStyle="1" w:styleId="BodyTextRight">
    <w:name w:val="Body Text Right"/>
    <w:basedOn w:val="BodyText"/>
    <w:rsid w:val="00AF7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1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14A"/>
    <w:rPr>
      <w:sz w:val="32"/>
    </w:rPr>
  </w:style>
  <w:style w:type="paragraph" w:customStyle="1" w:styleId="HeadingProcedure">
    <w:name w:val="Heading Procedure"/>
    <w:basedOn w:val="HeadingBase"/>
    <w:next w:val="Normal"/>
    <w:rsid w:val="00AF7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14A"/>
    <w:pPr>
      <w:spacing w:before="60" w:after="60"/>
    </w:pPr>
  </w:style>
  <w:style w:type="paragraph" w:styleId="ListContinue">
    <w:name w:val="List Continue"/>
    <w:basedOn w:val="List"/>
    <w:rsid w:val="00AF714A"/>
    <w:pPr>
      <w:ind w:firstLine="0"/>
    </w:pPr>
  </w:style>
  <w:style w:type="paragraph" w:customStyle="1" w:styleId="ListNote">
    <w:name w:val="List Note"/>
    <w:basedOn w:val="List"/>
    <w:rsid w:val="00AF7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14A"/>
    <w:rPr>
      <w:rFonts w:ascii="Courier New" w:hAnsi="Courier New"/>
    </w:rPr>
  </w:style>
  <w:style w:type="paragraph" w:customStyle="1" w:styleId="NoteBullet">
    <w:name w:val="Note Bullet"/>
    <w:basedOn w:val="Note"/>
    <w:rsid w:val="00AF7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14A"/>
    <w:rPr>
      <w:b/>
      <w:smallCaps/>
    </w:rPr>
  </w:style>
  <w:style w:type="paragraph" w:customStyle="1" w:styleId="TableListNumber">
    <w:name w:val="Table List Number"/>
    <w:basedOn w:val="ListNumber"/>
    <w:rsid w:val="00AF7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14A"/>
    <w:pPr>
      <w:numPr>
        <w:numId w:val="9"/>
      </w:numPr>
    </w:pPr>
  </w:style>
  <w:style w:type="paragraph" w:customStyle="1" w:styleId="ListAlpha2">
    <w:name w:val="List Alpha 2"/>
    <w:basedOn w:val="List2"/>
    <w:rsid w:val="00AF714A"/>
    <w:pPr>
      <w:numPr>
        <w:numId w:val="8"/>
      </w:numPr>
    </w:pPr>
  </w:style>
  <w:style w:type="paragraph" w:styleId="List2">
    <w:name w:val="List 2"/>
    <w:basedOn w:val="BodyText"/>
    <w:rsid w:val="00AF7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1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14A"/>
    <w:pPr>
      <w:numPr>
        <w:numId w:val="4"/>
      </w:numPr>
    </w:pPr>
  </w:style>
  <w:style w:type="paragraph" w:styleId="ListContinue2">
    <w:name w:val="List Continue 2"/>
    <w:basedOn w:val="List2"/>
    <w:rsid w:val="00AF714A"/>
    <w:pPr>
      <w:ind w:firstLine="0"/>
    </w:pPr>
  </w:style>
  <w:style w:type="paragraph" w:styleId="ListContinue3">
    <w:name w:val="List Continue 3"/>
    <w:basedOn w:val="List3"/>
    <w:rsid w:val="00AF714A"/>
    <w:pPr>
      <w:ind w:left="1021" w:firstLine="0"/>
    </w:pPr>
  </w:style>
  <w:style w:type="paragraph" w:styleId="ListContinue4">
    <w:name w:val="List Continue 4"/>
    <w:basedOn w:val="List4"/>
    <w:rsid w:val="00AF714A"/>
    <w:pPr>
      <w:ind w:firstLine="0"/>
    </w:pPr>
  </w:style>
  <w:style w:type="paragraph" w:styleId="ListContinue5">
    <w:name w:val="List Continue 5"/>
    <w:basedOn w:val="List5"/>
    <w:rsid w:val="00AF714A"/>
    <w:pPr>
      <w:ind w:firstLine="0"/>
    </w:pPr>
  </w:style>
  <w:style w:type="paragraph" w:styleId="ListNumber3">
    <w:name w:val="List Number 3"/>
    <w:basedOn w:val="List3"/>
    <w:rsid w:val="00AF714A"/>
    <w:pPr>
      <w:numPr>
        <w:numId w:val="5"/>
      </w:numPr>
    </w:pPr>
  </w:style>
  <w:style w:type="paragraph" w:styleId="ListNumber4">
    <w:name w:val="List Number 4"/>
    <w:basedOn w:val="List4"/>
    <w:rsid w:val="00AF714A"/>
    <w:pPr>
      <w:numPr>
        <w:numId w:val="6"/>
      </w:numPr>
    </w:pPr>
  </w:style>
  <w:style w:type="paragraph" w:styleId="ListNumber5">
    <w:name w:val="List Number 5"/>
    <w:basedOn w:val="List5"/>
    <w:rsid w:val="00AF714A"/>
    <w:pPr>
      <w:numPr>
        <w:numId w:val="7"/>
      </w:numPr>
    </w:pPr>
  </w:style>
  <w:style w:type="paragraph" w:styleId="BlockText">
    <w:name w:val="Block Text"/>
    <w:basedOn w:val="Normal"/>
    <w:rsid w:val="00AF7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14A"/>
    <w:rPr>
      <w:sz w:val="16"/>
      <w:vertAlign w:val="superscript"/>
    </w:rPr>
  </w:style>
  <w:style w:type="character" w:customStyle="1" w:styleId="Symbols">
    <w:name w:val="Symbols"/>
    <w:basedOn w:val="DefaultParagraphFont"/>
    <w:rsid w:val="00AF714A"/>
    <w:rPr>
      <w:rFonts w:ascii="Symbol" w:hAnsi="Symbol"/>
    </w:rPr>
  </w:style>
  <w:style w:type="character" w:customStyle="1" w:styleId="MenuOptions">
    <w:name w:val="Menu Options"/>
    <w:basedOn w:val="DefaultParagraphFont"/>
    <w:rsid w:val="00AF7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14A"/>
    <w:rPr>
      <w:b/>
    </w:rPr>
  </w:style>
  <w:style w:type="character" w:customStyle="1" w:styleId="Underlined">
    <w:name w:val="Underlined"/>
    <w:basedOn w:val="DefaultParagraphFont"/>
    <w:rsid w:val="00AF714A"/>
    <w:rPr>
      <w:u w:val="single"/>
    </w:rPr>
  </w:style>
  <w:style w:type="paragraph" w:customStyle="1" w:styleId="TableBodyTextRight">
    <w:name w:val="Table Body Text Right"/>
    <w:basedOn w:val="TableBodyText"/>
    <w:rsid w:val="00AF7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14A"/>
    <w:rPr>
      <w:sz w:val="18"/>
    </w:rPr>
  </w:style>
  <w:style w:type="paragraph" w:customStyle="1" w:styleId="BodySmallRight">
    <w:name w:val="Body Small Right"/>
    <w:basedOn w:val="BodyTextRight"/>
    <w:rsid w:val="00AF714A"/>
    <w:rPr>
      <w:sz w:val="18"/>
      <w:szCs w:val="18"/>
    </w:rPr>
  </w:style>
  <w:style w:type="paragraph" w:customStyle="1" w:styleId="MarginEdition">
    <w:name w:val="Margin Edition"/>
    <w:basedOn w:val="MarginNote"/>
    <w:rsid w:val="00AF7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14A"/>
    <w:rPr>
      <w:sz w:val="2"/>
      <w:szCs w:val="2"/>
    </w:rPr>
  </w:style>
  <w:style w:type="character" w:customStyle="1" w:styleId="Small">
    <w:name w:val="Small"/>
    <w:basedOn w:val="DefaultParagraphFont"/>
    <w:rsid w:val="00AF714A"/>
    <w:rPr>
      <w:sz w:val="16"/>
    </w:rPr>
  </w:style>
  <w:style w:type="paragraph" w:customStyle="1" w:styleId="WideTable">
    <w:name w:val="Wide Table"/>
    <w:basedOn w:val="Normal"/>
    <w:rsid w:val="00AF7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14A"/>
  </w:style>
  <w:style w:type="paragraph" w:styleId="Quote">
    <w:name w:val="Quote"/>
    <w:basedOn w:val="Heading1"/>
    <w:link w:val="QuoteChar"/>
    <w:qFormat/>
    <w:rsid w:val="00AF7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14A"/>
    <w:pPr>
      <w:pageBreakBefore/>
    </w:pPr>
  </w:style>
  <w:style w:type="paragraph" w:customStyle="1" w:styleId="Border">
    <w:name w:val="Border"/>
    <w:basedOn w:val="Normal"/>
    <w:qFormat/>
    <w:rsid w:val="00AF7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14A"/>
    <w:rPr>
      <w:u w:val="single"/>
    </w:rPr>
  </w:style>
  <w:style w:type="character" w:customStyle="1" w:styleId="BoldandItalics">
    <w:name w:val="Bold and Italics"/>
    <w:qFormat/>
    <w:rsid w:val="00AF714A"/>
    <w:rPr>
      <w:b/>
      <w:i/>
      <w:u w:val="none"/>
    </w:rPr>
  </w:style>
  <w:style w:type="paragraph" w:styleId="BalloonText">
    <w:name w:val="Balloon Text"/>
    <w:basedOn w:val="Normal"/>
    <w:link w:val="BalloonTextChar"/>
    <w:rsid w:val="00AF7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14A"/>
    <w:pPr>
      <w:spacing w:before="0" w:after="0"/>
    </w:pPr>
  </w:style>
  <w:style w:type="paragraph" w:customStyle="1" w:styleId="BodyTextBold">
    <w:name w:val="Body Text Bold"/>
    <w:basedOn w:val="BodyText"/>
    <w:qFormat/>
    <w:rsid w:val="00AF714A"/>
    <w:rPr>
      <w:b/>
    </w:rPr>
  </w:style>
  <w:style w:type="character" w:styleId="Hyperlink">
    <w:name w:val="Hyperlink"/>
    <w:basedOn w:val="DefaultParagraphFont"/>
    <w:uiPriority w:val="99"/>
    <w:unhideWhenUsed/>
    <w:rsid w:val="004C5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3690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NWPCAD012 Route floods through storages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