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D71" w:rsidP="004F0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NWPCAD006 Monitor and coordinate catchment operations</w:t>
      </w:r>
      <w:r>
        <w:fldChar w:fldCharType="end"/>
      </w:r>
    </w:p>
    <w:p w:rsidR="004F0D71" w:rsidP="004F0D71">
      <w:pPr>
        <w:pStyle w:val="Version"/>
        <w:sectPr w:rsidSect="00E23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E12" w:rsidP="00E23E12">
      <w:pPr>
        <w:pStyle w:val="SuperHeading"/>
      </w:pPr>
      <w:r w:rsidRPr="00E23E12">
        <w:t>NWPCAD006 Monitor and coordinate catchment operations</w:t>
      </w:r>
    </w:p>
    <w:p w:rsidR="00000000" w:rsidRPr="00E23E12" w:rsidP="00E23E12">
      <w:pPr>
        <w:pStyle w:val="Heading1"/>
      </w:pPr>
      <w:bookmarkStart w:id="1" w:name="O_1061011"/>
      <w:bookmarkEnd w:id="1"/>
      <w:r w:rsidRPr="00E23E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Release 1. This is the first release of this unit of competency in the NWP National Water Training Package.</w:t>
            </w:r>
          </w:p>
        </w:tc>
      </w:tr>
    </w:tbl>
    <w:p w:rsidR="00000000" w:rsidRPr="00E23E12" w:rsidP="00E23E12">
      <w:pPr>
        <w:pStyle w:val="NoPaddingFontSize1"/>
      </w:pPr>
    </w:p>
    <w:p w:rsidR="00000000" w:rsidRPr="00E23E12" w:rsidP="00E23E12">
      <w:pPr>
        <w:pStyle w:val="AllowPageBreak"/>
      </w:pPr>
    </w:p>
    <w:p w:rsidR="00000000" w:rsidRPr="00E23E12" w:rsidP="00E23E12">
      <w:pPr>
        <w:pStyle w:val="Heading1"/>
      </w:pPr>
      <w:bookmarkStart w:id="2" w:name="O_1061012"/>
      <w:bookmarkEnd w:id="2"/>
      <w:r w:rsidRPr="00E23E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This unit involves the skills and knowledge required to monitor and coordina</w:t>
            </w:r>
            <w:r w:rsidRPr="00E23E12">
              <w:t>te catchment operations.</w:t>
            </w:r>
          </w:p>
          <w:p w:rsidR="00000000" w:rsidRPr="00E23E12" w:rsidP="00E23E12">
            <w:pPr>
              <w:pStyle w:val="BodyText"/>
            </w:pPr>
            <w:r w:rsidRPr="00E23E12">
              <w:t xml:space="preserve">It includes inspecting and monitoring catchment areas, monitoring flows and coordinating catchment processes. It also includes collecting data and samples, monitoring and adjusting regulatory systems, identifying and investigating </w:t>
            </w:r>
            <w:r w:rsidRPr="00E23E12">
              <w:t>catchment problems and producing technical reports.</w:t>
            </w:r>
          </w:p>
          <w:p w:rsidR="00000000" w:rsidRPr="00E23E12" w:rsidP="00E23E12">
            <w:pPr>
              <w:pStyle w:val="BodyText"/>
            </w:pPr>
            <w:r w:rsidRPr="00E23E12">
              <w:t>This unit applies to those working as field staff with a specific responsibility for monitoring and coordinating catchment operations.  Those undertaking this unit would work under appropriate supervision</w:t>
            </w:r>
            <w:r w:rsidRPr="00E23E12">
              <w:t xml:space="preserve"> while performing routine tasks ensuring minimum damage to the environment, in a familiar context. The level of responsibility may vary according to the size and complexity of the catchment area.</w:t>
            </w:r>
          </w:p>
          <w:p w:rsidR="00000000" w:rsidRPr="00E23E12" w:rsidP="00E23E12">
            <w:pPr>
              <w:pStyle w:val="BodyText"/>
            </w:pPr>
            <w:r w:rsidRPr="00E23E12">
              <w:t>No licensing, legislative or certification requirements appl</w:t>
            </w:r>
            <w:r w:rsidRPr="00E23E12">
              <w:t>y to this unit at the time of publication.</w:t>
            </w:r>
          </w:p>
        </w:tc>
      </w:tr>
    </w:tbl>
    <w:p w:rsidR="004F0D71" w:rsidP="00E23E12">
      <w:pPr>
        <w:pStyle w:val="NoPaddingFontSize1"/>
      </w:pPr>
    </w:p>
    <w:p w:rsidR="004F0D71" w:rsidP="00E23E12">
      <w:pPr>
        <w:pStyle w:val="NoPaddingFontSize1"/>
      </w:pPr>
    </w:p>
    <w:p w:rsidR="00000000" w:rsidRPr="00E23E12" w:rsidP="00E23E12">
      <w:pPr>
        <w:pStyle w:val="Heading1"/>
      </w:pPr>
      <w:bookmarkStart w:id="3" w:name="O_1061013"/>
      <w:bookmarkEnd w:id="3"/>
      <w:r w:rsidRPr="00E23E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Not applicable.</w:t>
            </w:r>
          </w:p>
        </w:tc>
      </w:tr>
    </w:tbl>
    <w:p w:rsidR="00000000" w:rsidRPr="00E23E12" w:rsidP="00E23E12">
      <w:pPr>
        <w:pStyle w:val="NoPaddingFontSize1"/>
      </w:pPr>
    </w:p>
    <w:p w:rsidR="00000000" w:rsidRPr="00E23E12" w:rsidP="00E23E12">
      <w:pPr>
        <w:pStyle w:val="AllowPageBreak"/>
      </w:pPr>
    </w:p>
    <w:p w:rsidR="00000000" w:rsidRPr="00E23E12" w:rsidP="00E23E12">
      <w:pPr>
        <w:pStyle w:val="Heading1"/>
      </w:pPr>
      <w:bookmarkStart w:id="4" w:name="O_1061014"/>
      <w:bookmarkEnd w:id="4"/>
      <w:r w:rsidRPr="00E23E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 xml:space="preserve">Catchment and Dams </w:t>
            </w:r>
          </w:p>
        </w:tc>
      </w:tr>
    </w:tbl>
    <w:p w:rsidR="00000000" w:rsidRPr="00E23E12" w:rsidP="00E23E12">
      <w:pPr>
        <w:pStyle w:val="NoPaddingFontSize1"/>
      </w:pPr>
    </w:p>
    <w:p w:rsidR="00000000" w:rsidRPr="00E23E12" w:rsidP="00E23E12">
      <w:pPr>
        <w:pStyle w:val="AllowPageBreak"/>
      </w:pPr>
    </w:p>
    <w:p w:rsidR="00000000" w:rsidRPr="00E23E12" w:rsidP="00E23E12">
      <w:pPr>
        <w:pStyle w:val="Heading1"/>
      </w:pPr>
      <w:bookmarkStart w:id="5" w:name="O_1061015"/>
      <w:bookmarkEnd w:id="5"/>
      <w:r w:rsidRPr="00E23E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Not applicable.</w:t>
            </w:r>
          </w:p>
        </w:tc>
      </w:tr>
    </w:tbl>
    <w:p w:rsidR="00000000" w:rsidRPr="00E23E12" w:rsidP="00E23E12">
      <w:pPr>
        <w:pStyle w:val="NoPaddingFontSize1"/>
      </w:pPr>
    </w:p>
    <w:p w:rsidR="00000000" w:rsidRPr="00E23E12" w:rsidP="00E23E12">
      <w:pPr>
        <w:pStyle w:val="AllowPageBreak"/>
      </w:pPr>
    </w:p>
    <w:p w:rsidR="00000000" w:rsidRPr="00E23E12" w:rsidP="00E23E12">
      <w:pPr>
        <w:pStyle w:val="Heading1"/>
      </w:pPr>
      <w:bookmarkStart w:id="6" w:name="O_1061016"/>
      <w:bookmarkEnd w:id="6"/>
      <w:r w:rsidRPr="00E23E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PERFORMANCE CRITERIA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Performance criteria describe the performance needed to demonstrate achievement of the element.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Inspect and monitor catchment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Schedule routine inspections of catchment areas to identify water quality risks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Collect, analyse and report catchment data according to workplace procedures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Collect and record water samples according to workplace procedures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Monitor and report on activities within the catchment area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Select, fit and use required safety equipment, including personal protective equipment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Monitor inflows and outflows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 xml:space="preserve">Inspect flow regulating systems and determine required adjustments </w:t>
            </w:r>
            <w:r w:rsidRPr="00E23E12">
              <w:t>to meet demand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Identify and report flows into, and conditions of, catchment areas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Operate and coordinate catchment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Identify, address and report problems within catchment areas to relevant personnel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Monitor and coordinate processes to maintain the parameters of operation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Integrate catchment processes to improve source performance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t>Review and action investigation results according to workplace procedures</w:t>
            </w:r>
          </w:p>
        </w:tc>
      </w:tr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E12">
            <w:pPr>
              <w:pStyle w:val="BodyText"/>
              <w:rPr>
                <w:lang w:val="en-NZ"/>
              </w:rPr>
            </w:pPr>
            <w:r w:rsidRPr="00E23E1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Compile reports from catchment inspections according to workplace procedures</w:t>
            </w:r>
          </w:p>
        </w:tc>
      </w:tr>
    </w:tbl>
    <w:p w:rsidR="00000000" w:rsidRPr="00E23E12" w:rsidP="00E23E12">
      <w:pPr>
        <w:pStyle w:val="NoPaddingFontSize1"/>
      </w:pPr>
    </w:p>
    <w:p w:rsidR="00000000" w:rsidRPr="00E23E12" w:rsidP="00E23E12">
      <w:pPr>
        <w:pStyle w:val="AllowPageBreak"/>
      </w:pPr>
    </w:p>
    <w:p w:rsidR="00000000" w:rsidRPr="00E23E12" w:rsidP="00E23E12">
      <w:pPr>
        <w:pStyle w:val="Heading1"/>
      </w:pPr>
      <w:bookmarkStart w:id="7" w:name="O_1061017"/>
      <w:bookmarkEnd w:id="7"/>
      <w:r w:rsidRPr="00E23E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Foundation skills essential to performance are explicit in the performance criteria of this unit of competency.</w:t>
            </w:r>
          </w:p>
        </w:tc>
      </w:tr>
    </w:tbl>
    <w:p w:rsidR="004F0D71" w:rsidP="00E23E12">
      <w:pPr>
        <w:pStyle w:val="NoPaddingFontSize1"/>
      </w:pPr>
    </w:p>
    <w:p w:rsidR="004F0D71" w:rsidP="00E23E12">
      <w:pPr>
        <w:pStyle w:val="NoPaddingFontSize1"/>
      </w:pPr>
    </w:p>
    <w:p w:rsidR="00000000" w:rsidRPr="00E23E12" w:rsidP="00E23E12">
      <w:pPr>
        <w:pStyle w:val="Heading1"/>
      </w:pPr>
      <w:bookmarkStart w:id="8" w:name="O_1061018"/>
      <w:bookmarkEnd w:id="8"/>
      <w:r w:rsidRPr="00E23E12">
        <w:t xml:space="preserve">Range </w:t>
      </w:r>
      <w:r w:rsidRPr="00E23E12">
        <w:t>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Range is restricted to essential operating conditions and any other variables essential to the work environment.</w:t>
            </w:r>
          </w:p>
          <w:p w:rsidR="00000000" w:rsidRPr="00E23E12" w:rsidP="00E23E12">
            <w:pPr>
              <w:pStyle w:val="BodyText"/>
            </w:pPr>
            <w:r w:rsidRPr="00E23E12">
              <w:t>Non-essential conditions may be found in the Companion Volume Implementation Guide.</w:t>
            </w:r>
          </w:p>
        </w:tc>
      </w:tr>
    </w:tbl>
    <w:p w:rsidR="004F0D71" w:rsidP="00E23E12">
      <w:pPr>
        <w:pStyle w:val="NoPaddingFontSize1"/>
      </w:pPr>
    </w:p>
    <w:p w:rsidR="004F0D71" w:rsidP="00E23E12">
      <w:pPr>
        <w:pStyle w:val="NoPaddingFontSize1"/>
      </w:pPr>
    </w:p>
    <w:p w:rsidR="00000000" w:rsidRPr="00E23E12" w:rsidP="00E23E12">
      <w:pPr>
        <w:pStyle w:val="Heading1"/>
      </w:pPr>
      <w:bookmarkStart w:id="9" w:name="O_1061019"/>
      <w:bookmarkEnd w:id="9"/>
      <w:r w:rsidRPr="00E23E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E12" w:rsidP="00E23E12">
            <w:pPr>
              <w:pStyle w:val="BodyText"/>
            </w:pPr>
            <w:r w:rsidRPr="00E23E12">
              <w:t>This unit replaces and is equivalent to NWPSOU013 Monitor and coordinate catchment operations.</w:t>
            </w:r>
          </w:p>
        </w:tc>
      </w:tr>
    </w:tbl>
    <w:p w:rsidR="00000000" w:rsidRPr="00E23E12" w:rsidP="00E23E12">
      <w:pPr>
        <w:pStyle w:val="NoPaddingFontSize1"/>
      </w:pPr>
    </w:p>
    <w:p w:rsidR="00000000" w:rsidRPr="00E23E12" w:rsidP="00E23E12">
      <w:pPr>
        <w:pStyle w:val="AllowPageBreak"/>
      </w:pPr>
    </w:p>
    <w:p w:rsidR="00000000" w:rsidRPr="00E23E12" w:rsidP="00E23E12">
      <w:pPr>
        <w:pStyle w:val="Heading1"/>
      </w:pPr>
      <w:bookmarkStart w:id="10" w:name="O_1061026"/>
      <w:bookmarkEnd w:id="10"/>
      <w:r w:rsidRPr="00E23E12">
        <w:t>Links</w:t>
      </w:r>
    </w:p>
    <w:p w:rsidR="00000000" w:rsidRPr="00E23E12" w:rsidP="004F0D71">
      <w:pPr>
        <w:pStyle w:val="BodyText"/>
      </w:pPr>
      <w:r w:rsidRPr="00E23E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020A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3E12" w:rsidP="004F0D71">
      <w:pPr>
        <w:pStyle w:val="BodyText"/>
      </w:pPr>
      <w:r w:rsidRPr="00E23E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020A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3E12" w:rsidP="004F0D71">
      <w:pPr>
        <w:pStyle w:val="BodyText"/>
      </w:pPr>
      <w:r w:rsidRPr="00E23E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020A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3E12" w:rsidP="00E23E12"/>
    <w:sectPr w:rsidSect="00E23E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12" w:rsidRPr="004F0D71" w:rsidP="004F0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71" w:rsidP="00E23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D71" w:rsidP="00E23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0D71" w:rsidP="00E23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E12" w:rsidRPr="004F0D71" w:rsidP="004F0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71" w:rsidRPr="002D2AF8" w:rsidP="00E23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NWPCAD006 Monitor and coordinate catchment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F0D71" w:rsidP="00E23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E12"/>
  </w:style>
  <w:style w:type="character" w:customStyle="1" w:styleId="Heading1Char">
    <w:name w:val="Heading 1 Char"/>
    <w:basedOn w:val="DefaultParagraphFont"/>
    <w:link w:val="Heading1"/>
    <w:rsid w:val="00E23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E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3E12"/>
    <w:rPr>
      <w:b/>
      <w:spacing w:val="0"/>
    </w:rPr>
  </w:style>
  <w:style w:type="paragraph" w:customStyle="1" w:styleId="SuperHeading">
    <w:name w:val="SuperHeading"/>
    <w:basedOn w:val="Normal"/>
    <w:rsid w:val="00E23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3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E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3E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3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E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E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E12"/>
    <w:rPr>
      <w:i/>
    </w:rPr>
  </w:style>
  <w:style w:type="paragraph" w:styleId="Caption">
    <w:name w:val="caption"/>
    <w:basedOn w:val="BodyText"/>
    <w:next w:val="Normal"/>
    <w:qFormat/>
    <w:rsid w:val="00E23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E12"/>
  </w:style>
  <w:style w:type="paragraph" w:styleId="TableofFigures">
    <w:name w:val="table of figures"/>
    <w:basedOn w:val="Normal"/>
    <w:next w:val="Normal"/>
    <w:semiHidden/>
    <w:rsid w:val="00E23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E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3E12"/>
    <w:rPr>
      <w:rFonts w:ascii="Wingdings" w:hAnsi="Wingdings"/>
    </w:rPr>
  </w:style>
  <w:style w:type="paragraph" w:customStyle="1" w:styleId="TableHeading">
    <w:name w:val="Table Heading"/>
    <w:basedOn w:val="HeadingBase"/>
    <w:rsid w:val="00E23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E12"/>
    <w:rPr>
      <w:color w:val="0033CC"/>
      <w:u w:val="none"/>
    </w:rPr>
  </w:style>
  <w:style w:type="paragraph" w:customStyle="1" w:styleId="BodyTextRight">
    <w:name w:val="Body Text Right"/>
    <w:basedOn w:val="BodyText"/>
    <w:rsid w:val="00E23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E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E12"/>
    <w:rPr>
      <w:sz w:val="32"/>
    </w:rPr>
  </w:style>
  <w:style w:type="paragraph" w:customStyle="1" w:styleId="HeadingProcedure">
    <w:name w:val="Heading Procedure"/>
    <w:basedOn w:val="HeadingBase"/>
    <w:next w:val="Normal"/>
    <w:rsid w:val="00E23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E12"/>
    <w:pPr>
      <w:spacing w:before="60" w:after="60"/>
    </w:pPr>
  </w:style>
  <w:style w:type="paragraph" w:styleId="ListContinue">
    <w:name w:val="List Continue"/>
    <w:basedOn w:val="List"/>
    <w:rsid w:val="00E23E12"/>
    <w:pPr>
      <w:ind w:firstLine="0"/>
    </w:pPr>
  </w:style>
  <w:style w:type="paragraph" w:customStyle="1" w:styleId="ListNote">
    <w:name w:val="List Note"/>
    <w:basedOn w:val="List"/>
    <w:rsid w:val="00E23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E12"/>
    <w:rPr>
      <w:rFonts w:ascii="Courier New" w:hAnsi="Courier New"/>
    </w:rPr>
  </w:style>
  <w:style w:type="paragraph" w:customStyle="1" w:styleId="NoteBullet">
    <w:name w:val="Note Bullet"/>
    <w:basedOn w:val="Note"/>
    <w:rsid w:val="00E23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E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3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E12"/>
    <w:rPr>
      <w:b/>
      <w:smallCaps/>
    </w:rPr>
  </w:style>
  <w:style w:type="paragraph" w:customStyle="1" w:styleId="TableListNumber">
    <w:name w:val="Table List Number"/>
    <w:basedOn w:val="ListNumber"/>
    <w:rsid w:val="00E23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E12"/>
    <w:pPr>
      <w:numPr>
        <w:numId w:val="7"/>
      </w:numPr>
    </w:pPr>
  </w:style>
  <w:style w:type="paragraph" w:customStyle="1" w:styleId="ListAlpha2">
    <w:name w:val="List Alpha 2"/>
    <w:basedOn w:val="List2"/>
    <w:rsid w:val="00E23E12"/>
    <w:pPr>
      <w:numPr>
        <w:numId w:val="6"/>
      </w:numPr>
    </w:pPr>
  </w:style>
  <w:style w:type="paragraph" w:styleId="List2">
    <w:name w:val="List 2"/>
    <w:basedOn w:val="BodyText"/>
    <w:rsid w:val="00E23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E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E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3E12"/>
    <w:pPr>
      <w:numPr>
        <w:numId w:val="2"/>
      </w:numPr>
    </w:pPr>
  </w:style>
  <w:style w:type="paragraph" w:styleId="ListContinue2">
    <w:name w:val="List Continue 2"/>
    <w:basedOn w:val="List2"/>
    <w:rsid w:val="00E23E12"/>
    <w:pPr>
      <w:ind w:firstLine="0"/>
    </w:pPr>
  </w:style>
  <w:style w:type="paragraph" w:styleId="ListContinue3">
    <w:name w:val="List Continue 3"/>
    <w:basedOn w:val="List3"/>
    <w:rsid w:val="00E23E12"/>
    <w:pPr>
      <w:ind w:left="1021" w:firstLine="0"/>
    </w:pPr>
  </w:style>
  <w:style w:type="paragraph" w:styleId="ListContinue4">
    <w:name w:val="List Continue 4"/>
    <w:basedOn w:val="List4"/>
    <w:rsid w:val="00E23E12"/>
    <w:pPr>
      <w:ind w:firstLine="0"/>
    </w:pPr>
  </w:style>
  <w:style w:type="paragraph" w:styleId="ListContinue5">
    <w:name w:val="List Continue 5"/>
    <w:basedOn w:val="List5"/>
    <w:rsid w:val="00E23E12"/>
    <w:pPr>
      <w:ind w:firstLine="0"/>
    </w:pPr>
  </w:style>
  <w:style w:type="paragraph" w:styleId="ListNumber3">
    <w:name w:val="List Number 3"/>
    <w:basedOn w:val="List3"/>
    <w:rsid w:val="00E23E12"/>
    <w:pPr>
      <w:numPr>
        <w:numId w:val="3"/>
      </w:numPr>
    </w:pPr>
  </w:style>
  <w:style w:type="paragraph" w:styleId="ListNumber4">
    <w:name w:val="List Number 4"/>
    <w:basedOn w:val="List4"/>
    <w:rsid w:val="00E23E12"/>
    <w:pPr>
      <w:numPr>
        <w:numId w:val="4"/>
      </w:numPr>
    </w:pPr>
  </w:style>
  <w:style w:type="paragraph" w:styleId="ListNumber5">
    <w:name w:val="List Number 5"/>
    <w:basedOn w:val="List5"/>
    <w:rsid w:val="00E23E12"/>
    <w:pPr>
      <w:numPr>
        <w:numId w:val="5"/>
      </w:numPr>
    </w:pPr>
  </w:style>
  <w:style w:type="paragraph" w:styleId="BlockText">
    <w:name w:val="Block Text"/>
    <w:basedOn w:val="Normal"/>
    <w:rsid w:val="00E23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E12"/>
    <w:rPr>
      <w:sz w:val="16"/>
      <w:vertAlign w:val="superscript"/>
    </w:rPr>
  </w:style>
  <w:style w:type="character" w:customStyle="1" w:styleId="Symbols">
    <w:name w:val="Symbols"/>
    <w:basedOn w:val="DefaultParagraphFont"/>
    <w:rsid w:val="00E23E12"/>
    <w:rPr>
      <w:rFonts w:ascii="Symbol" w:hAnsi="Symbol"/>
    </w:rPr>
  </w:style>
  <w:style w:type="character" w:customStyle="1" w:styleId="MenuOptions">
    <w:name w:val="Menu Options"/>
    <w:basedOn w:val="DefaultParagraphFont"/>
    <w:rsid w:val="00E23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E12"/>
    <w:rPr>
      <w:b/>
    </w:rPr>
  </w:style>
  <w:style w:type="character" w:customStyle="1" w:styleId="Underlined">
    <w:name w:val="Underlined"/>
    <w:basedOn w:val="DefaultParagraphFont"/>
    <w:rsid w:val="00E23E12"/>
    <w:rPr>
      <w:u w:val="single"/>
    </w:rPr>
  </w:style>
  <w:style w:type="paragraph" w:customStyle="1" w:styleId="TableBodyTextRight">
    <w:name w:val="Table Body Text Right"/>
    <w:basedOn w:val="TableBodyText"/>
    <w:rsid w:val="00E23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E12"/>
    <w:rPr>
      <w:sz w:val="18"/>
    </w:rPr>
  </w:style>
  <w:style w:type="paragraph" w:customStyle="1" w:styleId="BodySmallRight">
    <w:name w:val="Body Small Right"/>
    <w:basedOn w:val="BodyTextRight"/>
    <w:rsid w:val="00E23E12"/>
    <w:rPr>
      <w:sz w:val="18"/>
      <w:szCs w:val="18"/>
    </w:rPr>
  </w:style>
  <w:style w:type="paragraph" w:customStyle="1" w:styleId="MarginEdition">
    <w:name w:val="Margin Edition"/>
    <w:basedOn w:val="MarginNote"/>
    <w:rsid w:val="00E23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E12"/>
    <w:rPr>
      <w:sz w:val="2"/>
      <w:szCs w:val="2"/>
    </w:rPr>
  </w:style>
  <w:style w:type="character" w:customStyle="1" w:styleId="Small">
    <w:name w:val="Small"/>
    <w:basedOn w:val="DefaultParagraphFont"/>
    <w:rsid w:val="00E23E12"/>
    <w:rPr>
      <w:sz w:val="16"/>
    </w:rPr>
  </w:style>
  <w:style w:type="paragraph" w:customStyle="1" w:styleId="WideTable">
    <w:name w:val="Wide Table"/>
    <w:basedOn w:val="Normal"/>
    <w:rsid w:val="00E23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E12"/>
  </w:style>
  <w:style w:type="paragraph" w:styleId="Quote">
    <w:name w:val="Quote"/>
    <w:basedOn w:val="Heading1"/>
    <w:link w:val="QuoteChar"/>
    <w:qFormat/>
    <w:rsid w:val="00E23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E12"/>
    <w:pPr>
      <w:pageBreakBefore/>
    </w:pPr>
  </w:style>
  <w:style w:type="paragraph" w:customStyle="1" w:styleId="Border">
    <w:name w:val="Border"/>
    <w:basedOn w:val="Normal"/>
    <w:qFormat/>
    <w:rsid w:val="00E23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E12"/>
    <w:rPr>
      <w:u w:val="single"/>
    </w:rPr>
  </w:style>
  <w:style w:type="character" w:customStyle="1" w:styleId="BoldandItalics">
    <w:name w:val="Bold and Italics"/>
    <w:qFormat/>
    <w:rsid w:val="00E23E12"/>
    <w:rPr>
      <w:b/>
      <w:i/>
      <w:u w:val="none"/>
    </w:rPr>
  </w:style>
  <w:style w:type="paragraph" w:styleId="BalloonText">
    <w:name w:val="Balloon Text"/>
    <w:basedOn w:val="Normal"/>
    <w:link w:val="BalloonTextChar"/>
    <w:rsid w:val="00E23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E12"/>
    <w:pPr>
      <w:spacing w:before="0" w:after="0"/>
    </w:pPr>
  </w:style>
  <w:style w:type="paragraph" w:customStyle="1" w:styleId="BodyTextBold">
    <w:name w:val="Body Text Bold"/>
    <w:basedOn w:val="BodyText"/>
    <w:qFormat/>
    <w:rsid w:val="00E23E12"/>
    <w:rPr>
      <w:b/>
    </w:rPr>
  </w:style>
  <w:style w:type="character" w:styleId="Hyperlink">
    <w:name w:val="Hyperlink"/>
    <w:basedOn w:val="DefaultParagraphFont"/>
    <w:uiPriority w:val="99"/>
    <w:unhideWhenUsed/>
    <w:rsid w:val="004F0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3375</Characters>
  <Application>Microsoft Office Word</Application>
  <DocSecurity>0</DocSecurity>
  <Lines>153</Lines>
  <Paragraphs>82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NWPCAD006 Monitor and coordinate catchment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