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A6A" w:rsidP="002A7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NWPCAD005 Monitor, inspect and report catchment areas</w:t>
      </w:r>
      <w:r>
        <w:fldChar w:fldCharType="end"/>
      </w:r>
    </w:p>
    <w:p w:rsidR="002A7A6A" w:rsidP="002A7A6A">
      <w:pPr>
        <w:pStyle w:val="Version"/>
        <w:sectPr w:rsidSect="00C52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0DD" w:rsidP="00C520DD">
      <w:pPr>
        <w:pStyle w:val="SuperHeading"/>
      </w:pPr>
      <w:r w:rsidRPr="00C520DD">
        <w:t>NWPCAD005 Monitor, inspect and report catchment areas</w:t>
      </w:r>
    </w:p>
    <w:p w:rsidR="00000000" w:rsidRPr="00C520DD" w:rsidP="00C520DD">
      <w:pPr>
        <w:pStyle w:val="Heading1"/>
      </w:pPr>
      <w:bookmarkStart w:id="1" w:name="O_1060987"/>
      <w:bookmarkEnd w:id="1"/>
      <w:r w:rsidRPr="00C520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Release 1. This is the first release of this unit of competency in the NWP National Water Training Package.</w:t>
            </w:r>
          </w:p>
        </w:tc>
      </w:tr>
    </w:tbl>
    <w:p w:rsidR="00000000" w:rsidRPr="00C520DD" w:rsidP="00C520DD">
      <w:pPr>
        <w:pStyle w:val="NoPaddingFontSize1"/>
      </w:pPr>
    </w:p>
    <w:p w:rsidR="00000000" w:rsidRPr="00C520DD" w:rsidP="00C520DD">
      <w:pPr>
        <w:pStyle w:val="AllowPageBreak"/>
      </w:pPr>
    </w:p>
    <w:p w:rsidR="00000000" w:rsidRPr="00C520DD" w:rsidP="00C520DD">
      <w:pPr>
        <w:pStyle w:val="Heading1"/>
      </w:pPr>
      <w:bookmarkStart w:id="2" w:name="O_1060989"/>
      <w:bookmarkEnd w:id="2"/>
      <w:r w:rsidRPr="00C520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This unit involves the skills and knowledge required to monitor, inspect and</w:t>
            </w:r>
            <w:r w:rsidRPr="00C520DD">
              <w:t xml:space="preserve"> report catchment areas.</w:t>
            </w:r>
          </w:p>
          <w:p w:rsidR="00000000" w:rsidRPr="00C520DD" w:rsidP="00C520DD">
            <w:pPr>
              <w:pStyle w:val="BodyText"/>
            </w:pPr>
            <w:r w:rsidRPr="00C520DD">
              <w:t>It includes monitoring flows, coordinating catchment areas and collecting data and samples.  It also includes monitoring and adjusting regulatory systems, identifying and investigating catchment problems and producing reports.</w:t>
            </w:r>
          </w:p>
          <w:p w:rsidR="00000000" w:rsidRPr="00C520DD" w:rsidP="00C520DD">
            <w:pPr>
              <w:pStyle w:val="BodyText"/>
            </w:pPr>
            <w:r w:rsidRPr="00C520DD">
              <w:t>This</w:t>
            </w:r>
            <w:r w:rsidRPr="00C520DD">
              <w:t xml:space="preserve"> unit applies to field staff with a specific responsibility for inspecting, monitoring and reporting catchment areas.  Those undertaking this unit would work under appropriate supervision while performing routine tasks ensuring minimum damage to the enviro</w:t>
            </w:r>
            <w:r w:rsidRPr="00C520DD">
              <w:t>nment, in a familiar context. The level of responsibility may vary according to the size and complexity of the catchment area.</w:t>
            </w:r>
          </w:p>
          <w:p w:rsidR="00000000" w:rsidRPr="00C520DD" w:rsidP="00C520DD">
            <w:pPr>
              <w:pStyle w:val="BodyText"/>
            </w:pPr>
            <w:r w:rsidRPr="00C520DD">
              <w:t>No licensing, legislative or certification requirements apply to this unit at the time of publication.</w:t>
            </w:r>
          </w:p>
        </w:tc>
      </w:tr>
    </w:tbl>
    <w:p w:rsidR="00000000" w:rsidRPr="00C520DD" w:rsidP="00C520DD">
      <w:pPr>
        <w:pStyle w:val="NoPaddingFontSize1"/>
      </w:pPr>
    </w:p>
    <w:p w:rsidR="00000000" w:rsidRPr="00C520DD" w:rsidP="00C520DD">
      <w:pPr>
        <w:pStyle w:val="AllowPageBreak"/>
      </w:pPr>
    </w:p>
    <w:p w:rsidR="00000000" w:rsidRPr="00C520DD" w:rsidP="00C520DD">
      <w:pPr>
        <w:pStyle w:val="Heading1"/>
      </w:pPr>
      <w:bookmarkStart w:id="3" w:name="O_1060990"/>
      <w:bookmarkEnd w:id="3"/>
      <w:r w:rsidRPr="00C520DD">
        <w:t>Pre-r</w:t>
      </w:r>
      <w:r w:rsidRPr="00C520DD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Not applicable.</w:t>
            </w:r>
          </w:p>
        </w:tc>
      </w:tr>
    </w:tbl>
    <w:p w:rsidR="002A7A6A" w:rsidP="00C520DD">
      <w:pPr>
        <w:pStyle w:val="NoPaddingFontSize1"/>
      </w:pPr>
    </w:p>
    <w:p w:rsidR="002A7A6A" w:rsidP="00C520DD">
      <w:pPr>
        <w:pStyle w:val="NoPaddingFontSize1"/>
      </w:pPr>
    </w:p>
    <w:p w:rsidR="00000000" w:rsidRPr="00C520DD" w:rsidP="00C520DD">
      <w:pPr>
        <w:pStyle w:val="Heading1"/>
      </w:pPr>
      <w:bookmarkStart w:id="4" w:name="O_1060992"/>
      <w:bookmarkEnd w:id="4"/>
      <w:r w:rsidRPr="00C520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Catchment and Dams</w:t>
            </w:r>
          </w:p>
        </w:tc>
      </w:tr>
    </w:tbl>
    <w:p w:rsidR="002A7A6A" w:rsidP="00C520DD">
      <w:pPr>
        <w:pStyle w:val="NoPaddingFontSize1"/>
      </w:pPr>
    </w:p>
    <w:p w:rsidR="002A7A6A" w:rsidP="00C520DD">
      <w:pPr>
        <w:pStyle w:val="NoPaddingFontSize1"/>
      </w:pPr>
    </w:p>
    <w:p w:rsidR="00000000" w:rsidRPr="00C520DD" w:rsidP="00C520DD">
      <w:pPr>
        <w:pStyle w:val="Heading1"/>
      </w:pPr>
      <w:bookmarkStart w:id="5" w:name="O_1060993"/>
      <w:bookmarkEnd w:id="5"/>
      <w:r w:rsidRPr="00C520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Not applicable.</w:t>
            </w:r>
          </w:p>
        </w:tc>
      </w:tr>
    </w:tbl>
    <w:p w:rsidR="002A7A6A" w:rsidP="00C520DD">
      <w:pPr>
        <w:pStyle w:val="NoPaddingFontSize1"/>
      </w:pPr>
    </w:p>
    <w:p w:rsidR="002A7A6A" w:rsidP="00C520DD">
      <w:pPr>
        <w:pStyle w:val="NoPaddingFontSize1"/>
      </w:pPr>
    </w:p>
    <w:p w:rsidR="00000000" w:rsidRPr="00C520DD" w:rsidP="00C520DD">
      <w:pPr>
        <w:pStyle w:val="Heading1"/>
      </w:pPr>
      <w:bookmarkStart w:id="6" w:name="O_1060994"/>
      <w:bookmarkEnd w:id="6"/>
      <w:r w:rsidRPr="00C520D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PERFORMANCE CRITERIA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Performance criteria describe the performance needed to demonstrate achievement of the element.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 xml:space="preserve">Inspect and monitor </w:t>
            </w:r>
            <w:r w:rsidRPr="00C520DD">
              <w:rPr>
                <w:rStyle w:val="SpecialBold"/>
              </w:rPr>
              <w:t>catchment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 xml:space="preserve">Identify and apply work requirements for undertaking </w:t>
            </w:r>
            <w:r w:rsidRPr="00C520DD">
              <w:t>inspections of catc</w:t>
            </w:r>
            <w:r w:rsidRPr="00C520DD">
              <w:t>hments and surrounding areas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Schedule routine inspections of catchment areas to identify water quality risks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Inspect and monitor designated locations according to work schedule and workplace procedures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Inspect flow regulating systems and adjust to meet demand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Select, fit and use safety equipment, including personal protective equipment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>Operate and report catchment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Measure and record catchment inflows and outflows or extractions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Collect and record water samples according to sampling requirements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Identify organisational guidelines for the condition and maintenance of catchment environment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Identify changes to environmental conditions outside of normal parameters and report to relevant personnel for further action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>Assist in investigating hazards, risks and catchment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Identify and report activities within catchment posing a hazard or risk to the public, water quality or the environment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Identify and report activities of external parties within catchment and surrounding area breaching organisational guidelines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Check and confirm public concerns and report to relevant personnel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t>Identify and collect catchment data</w:t>
            </w:r>
          </w:p>
        </w:tc>
      </w:tr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0DD">
            <w:pPr>
              <w:pStyle w:val="BodyText"/>
              <w:rPr>
                <w:lang w:val="en-NZ"/>
              </w:rPr>
            </w:pPr>
            <w:r w:rsidRPr="00C520D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Compile reports from catchment inspections according to workplace procedures</w:t>
            </w:r>
          </w:p>
        </w:tc>
      </w:tr>
    </w:tbl>
    <w:p w:rsidR="00000000" w:rsidRPr="00C520DD" w:rsidP="00C520DD">
      <w:pPr>
        <w:pStyle w:val="NoPaddingFontSize1"/>
      </w:pPr>
    </w:p>
    <w:p w:rsidR="00000000" w:rsidRPr="00C520DD" w:rsidP="00C520DD">
      <w:pPr>
        <w:pStyle w:val="AllowPageBreak"/>
      </w:pPr>
    </w:p>
    <w:p w:rsidR="00000000" w:rsidRPr="00C520DD" w:rsidP="00C520DD">
      <w:pPr>
        <w:pStyle w:val="Heading1"/>
      </w:pPr>
      <w:bookmarkStart w:id="7" w:name="O_1060995"/>
      <w:bookmarkEnd w:id="7"/>
      <w:r w:rsidRPr="00C520DD">
        <w:t>Foundation Ski</w:t>
      </w:r>
      <w:r w:rsidRPr="00C520DD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Foundation skills essential to performance are explicit in the performance criteria of this unit of competency.</w:t>
            </w:r>
          </w:p>
        </w:tc>
      </w:tr>
    </w:tbl>
    <w:p w:rsidR="00000000" w:rsidRPr="00C520DD" w:rsidP="00C520DD">
      <w:pPr>
        <w:pStyle w:val="NoPaddingFontSize1"/>
      </w:pPr>
    </w:p>
    <w:p w:rsidR="00000000" w:rsidRPr="00C520DD" w:rsidP="00C520DD">
      <w:pPr>
        <w:pStyle w:val="AllowPageBreak"/>
      </w:pPr>
    </w:p>
    <w:p w:rsidR="00000000" w:rsidRPr="00C520DD" w:rsidP="00C520DD">
      <w:pPr>
        <w:pStyle w:val="Heading1"/>
      </w:pPr>
      <w:bookmarkStart w:id="8" w:name="O_1060997"/>
      <w:bookmarkEnd w:id="8"/>
      <w:r w:rsidRPr="00C520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Range is restricted to essential operating conditions and any other variables essential to the work environment.</w:t>
            </w:r>
          </w:p>
          <w:p w:rsidR="00000000" w:rsidRPr="00C520DD" w:rsidP="00C520DD">
            <w:pPr>
              <w:pStyle w:val="BodyText"/>
            </w:pPr>
            <w:r w:rsidRPr="00C520DD">
              <w:t>Non-essential conditions may be found in the Companion Volume Implementation Guide.</w:t>
            </w:r>
          </w:p>
        </w:tc>
      </w:tr>
    </w:tbl>
    <w:p w:rsidR="002A7A6A" w:rsidP="00C520DD">
      <w:pPr>
        <w:pStyle w:val="NoPaddingFontSize1"/>
      </w:pPr>
    </w:p>
    <w:p w:rsidR="002A7A6A" w:rsidP="00C520DD">
      <w:pPr>
        <w:pStyle w:val="NoPaddingFontSize1"/>
      </w:pPr>
    </w:p>
    <w:p w:rsidR="00000000" w:rsidRPr="00C520DD" w:rsidP="00C520DD">
      <w:pPr>
        <w:pStyle w:val="Heading1"/>
      </w:pPr>
      <w:bookmarkStart w:id="9" w:name="O_1060998"/>
      <w:bookmarkEnd w:id="9"/>
      <w:r w:rsidRPr="00C520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0DD" w:rsidP="00C520DD">
            <w:pPr>
              <w:pStyle w:val="BodyText"/>
            </w:pPr>
            <w:r w:rsidRPr="00C520DD">
              <w:t>This unit re</w:t>
            </w:r>
            <w:r w:rsidRPr="00C520DD">
              <w:t>places and is equivalent to NWPSOU012 Monitor, inspect and report catchment operations.</w:t>
            </w:r>
          </w:p>
        </w:tc>
      </w:tr>
    </w:tbl>
    <w:p w:rsidR="002A7A6A" w:rsidP="00C520DD">
      <w:pPr>
        <w:pStyle w:val="NoPaddingFontSize1"/>
      </w:pPr>
    </w:p>
    <w:p w:rsidR="002A7A6A" w:rsidP="00C520DD">
      <w:pPr>
        <w:pStyle w:val="NoPaddingFontSize1"/>
      </w:pPr>
    </w:p>
    <w:p w:rsidR="00000000" w:rsidRPr="00C520DD" w:rsidP="00C520DD">
      <w:pPr>
        <w:pStyle w:val="Heading1"/>
      </w:pPr>
      <w:bookmarkStart w:id="10" w:name="O_1061007"/>
      <w:bookmarkEnd w:id="10"/>
      <w:r w:rsidRPr="00C520DD">
        <w:t>Links</w:t>
      </w:r>
    </w:p>
    <w:p w:rsidR="00000000" w:rsidRPr="00C520DD" w:rsidP="002A7A6A">
      <w:pPr>
        <w:pStyle w:val="BodyText"/>
      </w:pPr>
      <w:r w:rsidRPr="00C52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A667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520DD" w:rsidP="002A7A6A">
      <w:pPr>
        <w:pStyle w:val="BodyText"/>
      </w:pPr>
      <w:r w:rsidRPr="00C52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A667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520DD" w:rsidP="002A7A6A">
      <w:pPr>
        <w:pStyle w:val="BodyText"/>
      </w:pPr>
      <w:r w:rsidRPr="00C52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A667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520DD" w:rsidP="00C520DD"/>
    <w:sectPr w:rsidSect="00C520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DD" w:rsidRPr="002A7A6A" w:rsidP="002A7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6A" w:rsidP="00C52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A6A" w:rsidP="00C52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7A6A" w:rsidP="00C52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0DD" w:rsidRPr="002A7A6A" w:rsidP="002A7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6A" w:rsidRPr="002D2AF8" w:rsidP="00C52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NWPCAD005 Monitor, inspect and report catchment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A7A6A" w:rsidP="00C52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0DD"/>
  </w:style>
  <w:style w:type="character" w:customStyle="1" w:styleId="Heading1Char">
    <w:name w:val="Heading 1 Char"/>
    <w:basedOn w:val="DefaultParagraphFont"/>
    <w:link w:val="Heading1"/>
    <w:rsid w:val="00C52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0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20DD"/>
    <w:rPr>
      <w:b/>
      <w:spacing w:val="0"/>
    </w:rPr>
  </w:style>
  <w:style w:type="paragraph" w:customStyle="1" w:styleId="SuperHeading">
    <w:name w:val="SuperHeading"/>
    <w:basedOn w:val="Normal"/>
    <w:rsid w:val="00C52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2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0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0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2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0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0DD"/>
    <w:rPr>
      <w:i/>
    </w:rPr>
  </w:style>
  <w:style w:type="paragraph" w:styleId="Caption">
    <w:name w:val="caption"/>
    <w:basedOn w:val="BodyText"/>
    <w:next w:val="Normal"/>
    <w:qFormat/>
    <w:rsid w:val="00C52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0DD"/>
  </w:style>
  <w:style w:type="paragraph" w:styleId="TableofFigures">
    <w:name w:val="table of figures"/>
    <w:basedOn w:val="Normal"/>
    <w:next w:val="Normal"/>
    <w:semiHidden/>
    <w:rsid w:val="00C52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0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20DD"/>
    <w:rPr>
      <w:rFonts w:ascii="Wingdings" w:hAnsi="Wingdings"/>
    </w:rPr>
  </w:style>
  <w:style w:type="paragraph" w:customStyle="1" w:styleId="TableHeading">
    <w:name w:val="Table Heading"/>
    <w:basedOn w:val="HeadingBase"/>
    <w:rsid w:val="00C52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0DD"/>
    <w:rPr>
      <w:color w:val="0033CC"/>
      <w:u w:val="none"/>
    </w:rPr>
  </w:style>
  <w:style w:type="paragraph" w:customStyle="1" w:styleId="BodyTextRight">
    <w:name w:val="Body Text Right"/>
    <w:basedOn w:val="BodyText"/>
    <w:rsid w:val="00C52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0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0DD"/>
    <w:rPr>
      <w:sz w:val="32"/>
    </w:rPr>
  </w:style>
  <w:style w:type="paragraph" w:customStyle="1" w:styleId="HeadingProcedure">
    <w:name w:val="Heading Procedure"/>
    <w:basedOn w:val="HeadingBase"/>
    <w:next w:val="Normal"/>
    <w:rsid w:val="00C52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0DD"/>
    <w:pPr>
      <w:spacing w:before="60" w:after="60"/>
    </w:pPr>
  </w:style>
  <w:style w:type="paragraph" w:styleId="ListContinue">
    <w:name w:val="List Continue"/>
    <w:basedOn w:val="List"/>
    <w:rsid w:val="00C520DD"/>
    <w:pPr>
      <w:ind w:firstLine="0"/>
    </w:pPr>
  </w:style>
  <w:style w:type="paragraph" w:customStyle="1" w:styleId="ListNote">
    <w:name w:val="List Note"/>
    <w:basedOn w:val="List"/>
    <w:rsid w:val="00C52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0DD"/>
    <w:rPr>
      <w:rFonts w:ascii="Courier New" w:hAnsi="Courier New"/>
    </w:rPr>
  </w:style>
  <w:style w:type="paragraph" w:customStyle="1" w:styleId="NoteBullet">
    <w:name w:val="Note Bullet"/>
    <w:basedOn w:val="Note"/>
    <w:rsid w:val="00C52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0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2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0DD"/>
    <w:rPr>
      <w:b/>
      <w:smallCaps/>
    </w:rPr>
  </w:style>
  <w:style w:type="paragraph" w:customStyle="1" w:styleId="TableListNumber">
    <w:name w:val="Table List Number"/>
    <w:basedOn w:val="ListNumber"/>
    <w:rsid w:val="00C52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0DD"/>
    <w:pPr>
      <w:numPr>
        <w:numId w:val="7"/>
      </w:numPr>
    </w:pPr>
  </w:style>
  <w:style w:type="paragraph" w:customStyle="1" w:styleId="ListAlpha2">
    <w:name w:val="List Alpha 2"/>
    <w:basedOn w:val="List2"/>
    <w:rsid w:val="00C520DD"/>
    <w:pPr>
      <w:numPr>
        <w:numId w:val="6"/>
      </w:numPr>
    </w:pPr>
  </w:style>
  <w:style w:type="paragraph" w:styleId="List2">
    <w:name w:val="List 2"/>
    <w:basedOn w:val="BodyText"/>
    <w:rsid w:val="00C52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0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0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20DD"/>
    <w:pPr>
      <w:numPr>
        <w:numId w:val="2"/>
      </w:numPr>
    </w:pPr>
  </w:style>
  <w:style w:type="paragraph" w:styleId="ListContinue2">
    <w:name w:val="List Continue 2"/>
    <w:basedOn w:val="List2"/>
    <w:rsid w:val="00C520DD"/>
    <w:pPr>
      <w:ind w:firstLine="0"/>
    </w:pPr>
  </w:style>
  <w:style w:type="paragraph" w:styleId="ListContinue3">
    <w:name w:val="List Continue 3"/>
    <w:basedOn w:val="List3"/>
    <w:rsid w:val="00C520DD"/>
    <w:pPr>
      <w:ind w:left="1021" w:firstLine="0"/>
    </w:pPr>
  </w:style>
  <w:style w:type="paragraph" w:styleId="ListContinue4">
    <w:name w:val="List Continue 4"/>
    <w:basedOn w:val="List4"/>
    <w:rsid w:val="00C520DD"/>
    <w:pPr>
      <w:ind w:firstLine="0"/>
    </w:pPr>
  </w:style>
  <w:style w:type="paragraph" w:styleId="ListContinue5">
    <w:name w:val="List Continue 5"/>
    <w:basedOn w:val="List5"/>
    <w:rsid w:val="00C520DD"/>
    <w:pPr>
      <w:ind w:firstLine="0"/>
    </w:pPr>
  </w:style>
  <w:style w:type="paragraph" w:styleId="ListNumber3">
    <w:name w:val="List Number 3"/>
    <w:basedOn w:val="List3"/>
    <w:rsid w:val="00C520DD"/>
    <w:pPr>
      <w:numPr>
        <w:numId w:val="3"/>
      </w:numPr>
    </w:pPr>
  </w:style>
  <w:style w:type="paragraph" w:styleId="ListNumber4">
    <w:name w:val="List Number 4"/>
    <w:basedOn w:val="List4"/>
    <w:rsid w:val="00C520DD"/>
    <w:pPr>
      <w:numPr>
        <w:numId w:val="4"/>
      </w:numPr>
    </w:pPr>
  </w:style>
  <w:style w:type="paragraph" w:styleId="ListNumber5">
    <w:name w:val="List Number 5"/>
    <w:basedOn w:val="List5"/>
    <w:rsid w:val="00C520DD"/>
    <w:pPr>
      <w:numPr>
        <w:numId w:val="5"/>
      </w:numPr>
    </w:pPr>
  </w:style>
  <w:style w:type="paragraph" w:styleId="BlockText">
    <w:name w:val="Block Text"/>
    <w:basedOn w:val="Normal"/>
    <w:rsid w:val="00C52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0DD"/>
    <w:rPr>
      <w:sz w:val="16"/>
      <w:vertAlign w:val="superscript"/>
    </w:rPr>
  </w:style>
  <w:style w:type="character" w:customStyle="1" w:styleId="Symbols">
    <w:name w:val="Symbols"/>
    <w:basedOn w:val="DefaultParagraphFont"/>
    <w:rsid w:val="00C520DD"/>
    <w:rPr>
      <w:rFonts w:ascii="Symbol" w:hAnsi="Symbol"/>
    </w:rPr>
  </w:style>
  <w:style w:type="character" w:customStyle="1" w:styleId="MenuOptions">
    <w:name w:val="Menu Options"/>
    <w:basedOn w:val="DefaultParagraphFont"/>
    <w:rsid w:val="00C52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0DD"/>
    <w:rPr>
      <w:b/>
    </w:rPr>
  </w:style>
  <w:style w:type="character" w:customStyle="1" w:styleId="Underlined">
    <w:name w:val="Underlined"/>
    <w:basedOn w:val="DefaultParagraphFont"/>
    <w:rsid w:val="00C520DD"/>
    <w:rPr>
      <w:u w:val="single"/>
    </w:rPr>
  </w:style>
  <w:style w:type="paragraph" w:customStyle="1" w:styleId="TableBodyTextRight">
    <w:name w:val="Table Body Text Right"/>
    <w:basedOn w:val="TableBodyText"/>
    <w:rsid w:val="00C52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0DD"/>
    <w:rPr>
      <w:sz w:val="18"/>
    </w:rPr>
  </w:style>
  <w:style w:type="paragraph" w:customStyle="1" w:styleId="BodySmallRight">
    <w:name w:val="Body Small Right"/>
    <w:basedOn w:val="BodyTextRight"/>
    <w:rsid w:val="00C520DD"/>
    <w:rPr>
      <w:sz w:val="18"/>
      <w:szCs w:val="18"/>
    </w:rPr>
  </w:style>
  <w:style w:type="paragraph" w:customStyle="1" w:styleId="MarginEdition">
    <w:name w:val="Margin Edition"/>
    <w:basedOn w:val="MarginNote"/>
    <w:rsid w:val="00C52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0DD"/>
    <w:rPr>
      <w:sz w:val="2"/>
      <w:szCs w:val="2"/>
    </w:rPr>
  </w:style>
  <w:style w:type="character" w:customStyle="1" w:styleId="Small">
    <w:name w:val="Small"/>
    <w:basedOn w:val="DefaultParagraphFont"/>
    <w:rsid w:val="00C520DD"/>
    <w:rPr>
      <w:sz w:val="16"/>
    </w:rPr>
  </w:style>
  <w:style w:type="paragraph" w:customStyle="1" w:styleId="WideTable">
    <w:name w:val="Wide Table"/>
    <w:basedOn w:val="Normal"/>
    <w:rsid w:val="00C52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0DD"/>
  </w:style>
  <w:style w:type="paragraph" w:styleId="Quote">
    <w:name w:val="Quote"/>
    <w:basedOn w:val="Heading1"/>
    <w:link w:val="QuoteChar"/>
    <w:qFormat/>
    <w:rsid w:val="00C52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0DD"/>
    <w:pPr>
      <w:pageBreakBefore/>
    </w:pPr>
  </w:style>
  <w:style w:type="paragraph" w:customStyle="1" w:styleId="Border">
    <w:name w:val="Border"/>
    <w:basedOn w:val="Normal"/>
    <w:qFormat/>
    <w:rsid w:val="00C52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0DD"/>
    <w:rPr>
      <w:u w:val="single"/>
    </w:rPr>
  </w:style>
  <w:style w:type="character" w:customStyle="1" w:styleId="BoldandItalics">
    <w:name w:val="Bold and Italics"/>
    <w:qFormat/>
    <w:rsid w:val="00C520DD"/>
    <w:rPr>
      <w:b/>
      <w:i/>
      <w:u w:val="none"/>
    </w:rPr>
  </w:style>
  <w:style w:type="paragraph" w:styleId="BalloonText">
    <w:name w:val="Balloon Text"/>
    <w:basedOn w:val="Normal"/>
    <w:link w:val="BalloonTextChar"/>
    <w:rsid w:val="00C52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0DD"/>
    <w:pPr>
      <w:spacing w:before="0" w:after="0"/>
    </w:pPr>
  </w:style>
  <w:style w:type="paragraph" w:customStyle="1" w:styleId="BodyTextBold">
    <w:name w:val="Body Text Bold"/>
    <w:basedOn w:val="BodyText"/>
    <w:qFormat/>
    <w:rsid w:val="00C520DD"/>
    <w:rPr>
      <w:b/>
    </w:rPr>
  </w:style>
  <w:style w:type="character" w:styleId="Hyperlink">
    <w:name w:val="Hyperlink"/>
    <w:basedOn w:val="DefaultParagraphFont"/>
    <w:uiPriority w:val="99"/>
    <w:unhideWhenUsed/>
    <w:rsid w:val="002A7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3605</Characters>
  <Application>Microsoft Office Word</Application>
  <DocSecurity>0</DocSecurity>
  <Lines>163</Lines>
  <Paragraphs>86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NWPCAD005 Monitor, inspect and report catchment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2022-12-07T02:11:00Z</dcterms:created>
  <dcterms:modified xsi:type="dcterms:W3CDTF">2022-12-07T02:11:00Z</dcterms:modified>
</cp:coreProperties>
</file>