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3E4C" w:rsidP="005E3E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NWPCAD005 Monitor, inspect and report catchment areas</w:t>
      </w:r>
      <w:r>
        <w:fldChar w:fldCharType="end"/>
      </w:r>
    </w:p>
    <w:p w:rsidR="005E3E4C" w:rsidP="005E3E4C">
      <w:pPr>
        <w:pStyle w:val="Version"/>
        <w:sectPr w:rsidSect="008629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29AD" w:rsidP="008629AD">
      <w:pPr>
        <w:pStyle w:val="SuperHeading"/>
      </w:pPr>
      <w:r w:rsidRPr="008629AD">
        <w:t>Assessment Requirements for NWPCAD005 Monitor, inspect and report catchment areas</w:t>
      </w:r>
    </w:p>
    <w:p w:rsidR="00000000" w:rsidRPr="008629AD" w:rsidP="008629AD">
      <w:pPr>
        <w:pStyle w:val="Heading1"/>
      </w:pPr>
      <w:bookmarkStart w:id="1" w:name="O_1061001"/>
      <w:bookmarkEnd w:id="1"/>
      <w:r w:rsidRPr="008629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29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AD" w:rsidP="008629AD">
            <w:pPr>
              <w:pStyle w:val="BodyText"/>
            </w:pPr>
            <w:r w:rsidRPr="008629AD">
              <w:t>Release 1. This is the first release of this unit of competency in the NWP National Water Training Package.</w:t>
            </w:r>
          </w:p>
        </w:tc>
      </w:tr>
    </w:tbl>
    <w:p w:rsidR="00000000" w:rsidRPr="008629AD" w:rsidP="008629AD">
      <w:pPr>
        <w:pStyle w:val="NoPaddingFontSize1"/>
      </w:pPr>
    </w:p>
    <w:p w:rsidR="00000000" w:rsidRPr="008629AD" w:rsidP="008629AD">
      <w:pPr>
        <w:pStyle w:val="AllowPageBreak"/>
      </w:pPr>
    </w:p>
    <w:p w:rsidR="00000000" w:rsidRPr="008629AD" w:rsidP="008629AD">
      <w:pPr>
        <w:pStyle w:val="Heading1"/>
      </w:pPr>
      <w:bookmarkStart w:id="2" w:name="O_1061002"/>
      <w:bookmarkEnd w:id="2"/>
      <w:r w:rsidRPr="008629A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29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AD">
            <w:pPr>
              <w:pStyle w:val="BodyText"/>
              <w:rPr>
                <w:lang w:val="en-NZ"/>
              </w:rPr>
            </w:pPr>
            <w:r w:rsidRPr="008629AD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8629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AD" w:rsidP="008629AD">
            <w:pPr>
              <w:pStyle w:val="ListBullet"/>
            </w:pPr>
            <w:r w:rsidRPr="008629AD">
              <w:t>assessing and reporting on the condition of</w:t>
            </w:r>
            <w:r w:rsidRPr="008629AD">
              <w:t xml:space="preserve"> the catchment area</w:t>
            </w:r>
          </w:p>
          <w:p w:rsidR="00000000" w:rsidRPr="008629AD" w:rsidP="008629AD">
            <w:pPr>
              <w:pStyle w:val="ListBullet"/>
            </w:pPr>
            <w:r w:rsidRPr="008629AD">
              <w:t>collecting samples</w:t>
            </w:r>
          </w:p>
          <w:p w:rsidR="00000000" w:rsidRPr="008629AD" w:rsidP="008629AD">
            <w:pPr>
              <w:pStyle w:val="ListBullet"/>
            </w:pPr>
            <w:r w:rsidRPr="008629AD">
              <w:t>completing documentation</w:t>
            </w:r>
          </w:p>
          <w:p w:rsidR="00000000" w:rsidRPr="008629AD" w:rsidP="008629AD">
            <w:pPr>
              <w:pStyle w:val="ListBullet"/>
            </w:pPr>
            <w:r w:rsidRPr="008629AD">
              <w:t xml:space="preserve">coordinating safety </w:t>
            </w:r>
          </w:p>
          <w:p w:rsidR="00000000" w:rsidRPr="008629AD" w:rsidP="008629AD">
            <w:pPr>
              <w:pStyle w:val="ListBullet"/>
            </w:pPr>
            <w:r w:rsidRPr="008629AD">
              <w:t>identifying and addressing risks and hazards</w:t>
            </w:r>
          </w:p>
          <w:p w:rsidR="00000000" w:rsidRPr="008629AD" w:rsidP="008629AD">
            <w:pPr>
              <w:pStyle w:val="ListBullet"/>
            </w:pPr>
            <w:r w:rsidRPr="008629AD">
              <w:t>identifying and reporting on flows into the catchment area</w:t>
            </w:r>
          </w:p>
          <w:p w:rsidR="00000000" w:rsidRPr="008629AD" w:rsidP="008629AD">
            <w:pPr>
              <w:pStyle w:val="ListBullet"/>
            </w:pPr>
            <w:r w:rsidRPr="008629AD">
              <w:t>identifying catchment faults</w:t>
            </w:r>
          </w:p>
          <w:p w:rsidR="00000000" w:rsidRPr="008629AD" w:rsidP="008629AD">
            <w:pPr>
              <w:pStyle w:val="ListBullet"/>
            </w:pPr>
            <w:r w:rsidRPr="008629AD">
              <w:t>inspecting and adjusting flow regulating systems</w:t>
            </w:r>
          </w:p>
          <w:p w:rsidR="00000000" w:rsidRPr="008629AD" w:rsidP="008629AD">
            <w:pPr>
              <w:pStyle w:val="ListBullet"/>
            </w:pPr>
            <w:r w:rsidRPr="008629AD">
              <w:t>inspecting and monitoring catchment areas</w:t>
            </w:r>
          </w:p>
          <w:p w:rsidR="00000000" w:rsidRPr="008629AD" w:rsidP="008629AD">
            <w:pPr>
              <w:pStyle w:val="ListBullet"/>
            </w:pPr>
            <w:r w:rsidRPr="008629AD">
              <w:t>inspecting catchment areas and identifying water quality risks</w:t>
            </w:r>
          </w:p>
          <w:p w:rsidR="00000000" w:rsidRPr="008629AD" w:rsidP="008629AD">
            <w:pPr>
              <w:pStyle w:val="ListBullet"/>
            </w:pPr>
            <w:r w:rsidRPr="008629AD">
              <w:t>measuring flow and capacity</w:t>
            </w:r>
          </w:p>
          <w:p w:rsidR="00000000" w:rsidRPr="008629AD" w:rsidP="008629AD">
            <w:pPr>
              <w:pStyle w:val="ListBullet"/>
            </w:pPr>
            <w:r w:rsidRPr="008629AD">
              <w:t>monitoring and integrating catchments processes</w:t>
            </w:r>
          </w:p>
          <w:p w:rsidR="00000000" w:rsidRPr="008629AD" w:rsidP="008629AD">
            <w:pPr>
              <w:pStyle w:val="ListBullet"/>
            </w:pPr>
            <w:r w:rsidRPr="008629AD">
              <w:t>monitoring and reporting o</w:t>
            </w:r>
            <w:r w:rsidRPr="008629AD">
              <w:t xml:space="preserve">rganisational guideline breaches </w:t>
            </w:r>
          </w:p>
          <w:p w:rsidR="00000000" w:rsidRPr="008629AD" w:rsidP="008629AD">
            <w:pPr>
              <w:pStyle w:val="ListBullet"/>
            </w:pPr>
            <w:r w:rsidRPr="008629AD">
              <w:t>monitoring catchment and collecting and reporting catchment data</w:t>
            </w:r>
          </w:p>
          <w:p w:rsidR="00000000" w:rsidRPr="008629AD" w:rsidP="008629AD">
            <w:pPr>
              <w:pStyle w:val="ListBullet"/>
            </w:pPr>
            <w:r w:rsidRPr="008629AD">
              <w:t>monitoring flows</w:t>
            </w:r>
          </w:p>
          <w:p w:rsidR="00000000" w:rsidRPr="008629AD" w:rsidP="008629AD">
            <w:pPr>
              <w:pStyle w:val="ListBullet"/>
            </w:pPr>
            <w:r w:rsidRPr="008629AD">
              <w:t xml:space="preserve">organising pest eradication </w:t>
            </w:r>
          </w:p>
          <w:p w:rsidR="00000000" w:rsidRPr="008629AD" w:rsidP="008629AD">
            <w:pPr>
              <w:pStyle w:val="ListBullet"/>
            </w:pPr>
            <w:r w:rsidRPr="008629AD">
              <w:t>using safety equipment and personal protective equipment</w:t>
            </w:r>
          </w:p>
        </w:tc>
      </w:tr>
    </w:tbl>
    <w:p w:rsidR="00000000" w:rsidRPr="008629AD" w:rsidP="008629AD">
      <w:pPr>
        <w:pStyle w:val="NoPaddingFontSize1"/>
      </w:pPr>
    </w:p>
    <w:p w:rsidR="00000000" w:rsidRPr="008629AD" w:rsidP="008629AD">
      <w:pPr>
        <w:pStyle w:val="AllowPageBreak"/>
      </w:pPr>
    </w:p>
    <w:p w:rsidR="00000000" w:rsidRPr="008629AD" w:rsidP="008629AD">
      <w:pPr>
        <w:pStyle w:val="Heading1"/>
      </w:pPr>
      <w:bookmarkStart w:id="3" w:name="O_1061004"/>
      <w:bookmarkEnd w:id="3"/>
      <w:r w:rsidRPr="008629A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29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AD">
            <w:pPr>
              <w:pStyle w:val="BodyText"/>
              <w:rPr>
                <w:lang w:val="en-NZ"/>
              </w:rPr>
            </w:pPr>
            <w:r w:rsidRPr="008629AD">
              <w:t>Evidence requi</w:t>
            </w:r>
            <w:r w:rsidRPr="008629AD">
              <w:t>red to demonstrate competence in this unit must be relevant to and satisfy all the requirements of the elements and performance criteria and includes knowledge of:</w:t>
            </w:r>
          </w:p>
        </w:tc>
      </w:tr>
      <w:tr w:rsidTr="008629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AD" w:rsidP="008629AD">
            <w:pPr>
              <w:pStyle w:val="ListBullet"/>
            </w:pPr>
            <w:r w:rsidRPr="008629AD">
              <w:t>catchment layout and processes</w:t>
            </w:r>
          </w:p>
          <w:p w:rsidR="00000000" w:rsidRPr="008629AD" w:rsidP="008629AD">
            <w:pPr>
              <w:pStyle w:val="ListBullet"/>
            </w:pPr>
            <w:r w:rsidRPr="008629AD">
              <w:t>communication systems</w:t>
            </w:r>
          </w:p>
          <w:p w:rsidR="00000000" w:rsidRPr="008629AD" w:rsidP="008629AD">
            <w:pPr>
              <w:pStyle w:val="ListBullet"/>
            </w:pPr>
            <w:r w:rsidRPr="008629AD">
              <w:t>coordination processes</w:t>
            </w:r>
          </w:p>
          <w:p w:rsidR="00000000" w:rsidRPr="008629AD" w:rsidP="008629AD">
            <w:pPr>
              <w:pStyle w:val="ListBullet"/>
            </w:pPr>
            <w:r w:rsidRPr="008629AD">
              <w:t>effects of weather and conditions on operation of catchment areas</w:t>
            </w:r>
          </w:p>
          <w:p w:rsidR="00000000" w:rsidRPr="008629AD" w:rsidP="008629AD">
            <w:pPr>
              <w:pStyle w:val="ListBullet"/>
            </w:pPr>
            <w:r w:rsidRPr="008629AD">
              <w:t>environmental aspects of catchment areas</w:t>
            </w:r>
          </w:p>
          <w:p w:rsidR="00000000" w:rsidRPr="008629AD" w:rsidP="008629AD">
            <w:pPr>
              <w:pStyle w:val="ListBullet"/>
            </w:pPr>
            <w:r w:rsidRPr="008629AD">
              <w:t>inspection requirements of catchments</w:t>
            </w:r>
          </w:p>
          <w:p w:rsidR="00000000" w:rsidRPr="008629AD" w:rsidP="008629AD">
            <w:pPr>
              <w:pStyle w:val="ListBullet"/>
            </w:pPr>
            <w:r w:rsidRPr="008629AD">
              <w:t>pest control specifications</w:t>
            </w:r>
          </w:p>
          <w:p w:rsidR="00000000" w:rsidRPr="008629AD" w:rsidP="008629AD">
            <w:pPr>
              <w:pStyle w:val="ListBullet"/>
            </w:pPr>
            <w:r w:rsidRPr="008629AD">
              <w:t>relevant by-laws and legislation</w:t>
            </w:r>
          </w:p>
          <w:p w:rsidR="00000000" w:rsidRPr="008629AD" w:rsidP="008629AD">
            <w:pPr>
              <w:pStyle w:val="ListBullet"/>
            </w:pPr>
            <w:r w:rsidRPr="008629AD">
              <w:t>relevant regulations and workplace procedures</w:t>
            </w:r>
          </w:p>
          <w:p w:rsidR="00000000" w:rsidRPr="008629AD" w:rsidP="008629AD">
            <w:pPr>
              <w:pStyle w:val="ListBullet"/>
            </w:pPr>
            <w:r w:rsidRPr="008629AD">
              <w:t>rele</w:t>
            </w:r>
            <w:r w:rsidRPr="008629AD">
              <w:t>vant water industry guidelines</w:t>
            </w:r>
          </w:p>
          <w:p w:rsidR="00000000" w:rsidRPr="008629AD" w:rsidP="008629AD">
            <w:pPr>
              <w:pStyle w:val="ListBullet"/>
            </w:pPr>
            <w:r w:rsidRPr="008629AD">
              <w:t>risk factors and potential hazards involved with catchment area processes, equipment operation, capacity and limitations</w:t>
            </w:r>
          </w:p>
        </w:tc>
      </w:tr>
    </w:tbl>
    <w:p w:rsidR="00000000" w:rsidRPr="008629AD" w:rsidP="008629AD">
      <w:pPr>
        <w:pStyle w:val="NoPaddingFontSize1"/>
      </w:pPr>
    </w:p>
    <w:p w:rsidR="00000000" w:rsidRPr="008629AD" w:rsidP="008629AD">
      <w:pPr>
        <w:pStyle w:val="AllowPageBreak"/>
      </w:pPr>
    </w:p>
    <w:p w:rsidR="00000000" w:rsidRPr="008629AD" w:rsidP="008629AD">
      <w:pPr>
        <w:pStyle w:val="Heading1"/>
      </w:pPr>
      <w:bookmarkStart w:id="4" w:name="O_1061005"/>
      <w:bookmarkEnd w:id="4"/>
      <w:r w:rsidRPr="008629A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29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AD" w:rsidP="008629AD">
            <w:pPr>
              <w:pStyle w:val="BodyText"/>
            </w:pPr>
            <w:r w:rsidRPr="008629AD">
              <w:t xml:space="preserve">Assessors must hold credentials specified within the Standards for Registered Training Organisations current at the time of assessment. </w:t>
            </w:r>
          </w:p>
          <w:p w:rsidR="00000000" w:rsidRPr="008629AD" w:rsidP="008629AD">
            <w:pPr>
              <w:pStyle w:val="BodyText"/>
            </w:pPr>
            <w:r w:rsidRPr="008629AD">
              <w:t>Assessment must satisfy the Principles of Assessment and Rules of Evidence and all regulatory requirements included wit</w:t>
            </w:r>
            <w:r w:rsidRPr="008629AD">
              <w:t>hin the Standards for Registered Training Organisations current at the time of assessment.</w:t>
            </w:r>
          </w:p>
          <w:p w:rsidR="00000000" w:rsidRPr="008629AD" w:rsidP="008629AD">
            <w:pPr>
              <w:pStyle w:val="BodyText"/>
            </w:pPr>
            <w:r w:rsidRPr="008629AD">
              <w:t>Assessment must occur in workplace operational situations where it is appropriate to do so; where this is not appropriate, assessment must occur in simulated workpla</w:t>
            </w:r>
            <w:r w:rsidRPr="008629AD">
              <w:t>ce operational situations that replicate workplace conditions.</w:t>
            </w:r>
          </w:p>
          <w:p w:rsidR="00000000" w:rsidRPr="008629AD" w:rsidP="008629AD">
            <w:pPr>
              <w:pStyle w:val="BodyText"/>
            </w:pPr>
            <w:r w:rsidRPr="008629A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629AD" w:rsidP="008629AD">
            <w:pPr>
              <w:pStyle w:val="BodyText"/>
            </w:pPr>
            <w:r w:rsidRPr="008629AD">
              <w:t xml:space="preserve">Resources for assessment </w:t>
            </w:r>
            <w:r w:rsidRPr="008629AD">
              <w:t>must include access to:</w:t>
            </w:r>
          </w:p>
          <w:p w:rsidR="00000000" w:rsidRPr="008629AD" w:rsidP="008629AD">
            <w:pPr>
              <w:pStyle w:val="ListBullet"/>
            </w:pPr>
            <w:r w:rsidRPr="008629AD">
              <w:t>relevant and appropriate materials, tools, equipment and personal protective equipment currently used in industry</w:t>
            </w:r>
          </w:p>
          <w:p w:rsidR="00000000" w:rsidRPr="008629AD" w:rsidP="008629AD">
            <w:pPr>
              <w:pStyle w:val="ListBullet"/>
            </w:pPr>
            <w:r w:rsidRPr="008629AD">
              <w:t>applicable documentation including legislation, regulations, codes of practice, workplace procedures and operation ma</w:t>
            </w:r>
            <w:r w:rsidRPr="008629AD">
              <w:t>nuals.</w:t>
            </w:r>
          </w:p>
        </w:tc>
      </w:tr>
    </w:tbl>
    <w:p w:rsidR="00000000" w:rsidRPr="008629AD" w:rsidP="008629AD">
      <w:pPr>
        <w:pStyle w:val="NoPaddingFontSize1"/>
      </w:pPr>
    </w:p>
    <w:p w:rsidR="00000000" w:rsidRPr="008629AD" w:rsidP="008629AD">
      <w:pPr>
        <w:pStyle w:val="AllowPageBreak"/>
      </w:pPr>
    </w:p>
    <w:p w:rsidR="00000000" w:rsidRPr="008629AD" w:rsidP="008629AD">
      <w:pPr>
        <w:pStyle w:val="Heading1"/>
      </w:pPr>
      <w:bookmarkStart w:id="5" w:name="O_1061008"/>
      <w:bookmarkEnd w:id="5"/>
      <w:r w:rsidRPr="008629AD">
        <w:t>Links</w:t>
      </w:r>
    </w:p>
    <w:p w:rsidR="00000000" w:rsidRPr="008629AD" w:rsidP="005E3E4C">
      <w:pPr>
        <w:pStyle w:val="BodyText"/>
      </w:pPr>
      <w:r w:rsidRPr="008629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A2E1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629AD" w:rsidP="005E3E4C">
      <w:pPr>
        <w:pStyle w:val="BodyText"/>
      </w:pPr>
      <w:r w:rsidRPr="008629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A2E1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629AD" w:rsidP="005E3E4C">
      <w:pPr>
        <w:pStyle w:val="BodyText"/>
      </w:pPr>
      <w:r w:rsidRPr="008629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A2E1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629AD" w:rsidP="008629AD"/>
    <w:sectPr w:rsidSect="008629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9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9AD" w:rsidRPr="005E3E4C" w:rsidP="005E3E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9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E4C" w:rsidP="008629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3E4C" w:rsidP="008629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E3E4C" w:rsidP="008629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9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E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29AD" w:rsidRPr="005E3E4C" w:rsidP="005E3E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9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E4C" w:rsidRPr="002D2AF8" w:rsidP="008629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NWPCAD005 Monitor, inspect and report catchment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5E3E4C" w:rsidP="008629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D4A8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ACCE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9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29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29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29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29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29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29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29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29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29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29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29AD"/>
  </w:style>
  <w:style w:type="character" w:customStyle="1" w:styleId="Heading1Char">
    <w:name w:val="Heading 1 Char"/>
    <w:basedOn w:val="DefaultParagraphFont"/>
    <w:link w:val="Heading1"/>
    <w:rsid w:val="008629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29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29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29A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629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29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629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29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29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2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2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2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2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29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29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29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29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29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29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29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29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29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29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29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29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29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29AD"/>
    <w:rPr>
      <w:b/>
      <w:spacing w:val="0"/>
    </w:rPr>
  </w:style>
  <w:style w:type="paragraph" w:customStyle="1" w:styleId="SuperTitle">
    <w:name w:val="SuperTitle"/>
    <w:basedOn w:val="Title"/>
    <w:rsid w:val="008629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29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29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29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29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29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29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29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29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29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29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29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29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29AD"/>
    <w:rPr>
      <w:i/>
    </w:rPr>
  </w:style>
  <w:style w:type="paragraph" w:styleId="Caption">
    <w:name w:val="caption"/>
    <w:basedOn w:val="BodyText"/>
    <w:next w:val="Normal"/>
    <w:qFormat/>
    <w:rsid w:val="008629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29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29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29AD"/>
  </w:style>
  <w:style w:type="paragraph" w:styleId="TableofFigures">
    <w:name w:val="table of figures"/>
    <w:basedOn w:val="Normal"/>
    <w:next w:val="Normal"/>
    <w:semiHidden/>
    <w:rsid w:val="008629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29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29AD"/>
    <w:rPr>
      <w:rFonts w:ascii="Wingdings" w:hAnsi="Wingdings"/>
    </w:rPr>
  </w:style>
  <w:style w:type="paragraph" w:customStyle="1" w:styleId="TableHeading">
    <w:name w:val="Table Heading"/>
    <w:basedOn w:val="HeadingBase"/>
    <w:rsid w:val="008629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29AD"/>
    <w:rPr>
      <w:color w:val="0033CC"/>
      <w:u w:val="none"/>
    </w:rPr>
  </w:style>
  <w:style w:type="paragraph" w:customStyle="1" w:styleId="BodyTextRight">
    <w:name w:val="Body Text Right"/>
    <w:basedOn w:val="BodyText"/>
    <w:rsid w:val="008629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29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29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29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29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29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29AD"/>
    <w:rPr>
      <w:sz w:val="32"/>
    </w:rPr>
  </w:style>
  <w:style w:type="paragraph" w:customStyle="1" w:styleId="HeadingProcedure">
    <w:name w:val="Heading Procedure"/>
    <w:basedOn w:val="HeadingBase"/>
    <w:next w:val="Normal"/>
    <w:rsid w:val="008629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29AD"/>
    <w:pPr>
      <w:spacing w:before="60" w:after="60"/>
    </w:pPr>
  </w:style>
  <w:style w:type="paragraph" w:styleId="ListContinue">
    <w:name w:val="List Continue"/>
    <w:basedOn w:val="List"/>
    <w:rsid w:val="008629AD"/>
    <w:pPr>
      <w:ind w:firstLine="0"/>
    </w:pPr>
  </w:style>
  <w:style w:type="paragraph" w:customStyle="1" w:styleId="ListNote">
    <w:name w:val="List Note"/>
    <w:basedOn w:val="List"/>
    <w:rsid w:val="008629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29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29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29AD"/>
    <w:rPr>
      <w:rFonts w:ascii="Courier New" w:hAnsi="Courier New"/>
    </w:rPr>
  </w:style>
  <w:style w:type="paragraph" w:customStyle="1" w:styleId="NoteBullet">
    <w:name w:val="Note Bullet"/>
    <w:basedOn w:val="Note"/>
    <w:rsid w:val="008629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29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29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29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29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29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29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29AD"/>
    <w:rPr>
      <w:b/>
      <w:smallCaps/>
    </w:rPr>
  </w:style>
  <w:style w:type="paragraph" w:customStyle="1" w:styleId="TableListNumber">
    <w:name w:val="Table List Number"/>
    <w:basedOn w:val="ListNumber"/>
    <w:rsid w:val="008629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29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29AD"/>
    <w:pPr>
      <w:numPr>
        <w:numId w:val="8"/>
      </w:numPr>
    </w:pPr>
  </w:style>
  <w:style w:type="paragraph" w:customStyle="1" w:styleId="ListAlpha2">
    <w:name w:val="List Alpha 2"/>
    <w:basedOn w:val="List2"/>
    <w:rsid w:val="008629AD"/>
    <w:pPr>
      <w:numPr>
        <w:numId w:val="7"/>
      </w:numPr>
    </w:pPr>
  </w:style>
  <w:style w:type="paragraph" w:styleId="List2">
    <w:name w:val="List 2"/>
    <w:basedOn w:val="BodyText"/>
    <w:rsid w:val="008629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29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29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29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29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29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29AD"/>
    <w:pPr>
      <w:numPr>
        <w:numId w:val="3"/>
      </w:numPr>
    </w:pPr>
  </w:style>
  <w:style w:type="paragraph" w:styleId="ListContinue2">
    <w:name w:val="List Continue 2"/>
    <w:basedOn w:val="List2"/>
    <w:rsid w:val="008629AD"/>
    <w:pPr>
      <w:ind w:firstLine="0"/>
    </w:pPr>
  </w:style>
  <w:style w:type="paragraph" w:styleId="ListContinue3">
    <w:name w:val="List Continue 3"/>
    <w:basedOn w:val="List3"/>
    <w:rsid w:val="008629AD"/>
    <w:pPr>
      <w:ind w:left="1021" w:firstLine="0"/>
    </w:pPr>
  </w:style>
  <w:style w:type="paragraph" w:styleId="ListContinue4">
    <w:name w:val="List Continue 4"/>
    <w:basedOn w:val="List4"/>
    <w:rsid w:val="008629AD"/>
    <w:pPr>
      <w:ind w:firstLine="0"/>
    </w:pPr>
  </w:style>
  <w:style w:type="paragraph" w:styleId="ListContinue5">
    <w:name w:val="List Continue 5"/>
    <w:basedOn w:val="List5"/>
    <w:rsid w:val="008629AD"/>
    <w:pPr>
      <w:ind w:firstLine="0"/>
    </w:pPr>
  </w:style>
  <w:style w:type="paragraph" w:styleId="ListNumber3">
    <w:name w:val="List Number 3"/>
    <w:basedOn w:val="List3"/>
    <w:rsid w:val="008629AD"/>
    <w:pPr>
      <w:numPr>
        <w:numId w:val="4"/>
      </w:numPr>
    </w:pPr>
  </w:style>
  <w:style w:type="paragraph" w:styleId="ListNumber4">
    <w:name w:val="List Number 4"/>
    <w:basedOn w:val="List4"/>
    <w:rsid w:val="008629AD"/>
    <w:pPr>
      <w:numPr>
        <w:numId w:val="5"/>
      </w:numPr>
    </w:pPr>
  </w:style>
  <w:style w:type="paragraph" w:styleId="ListNumber5">
    <w:name w:val="List Number 5"/>
    <w:basedOn w:val="List5"/>
    <w:rsid w:val="008629AD"/>
    <w:pPr>
      <w:numPr>
        <w:numId w:val="6"/>
      </w:numPr>
    </w:pPr>
  </w:style>
  <w:style w:type="paragraph" w:styleId="BlockText">
    <w:name w:val="Block Text"/>
    <w:basedOn w:val="Normal"/>
    <w:rsid w:val="008629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29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29AD"/>
    <w:rPr>
      <w:sz w:val="16"/>
      <w:vertAlign w:val="superscript"/>
    </w:rPr>
  </w:style>
  <w:style w:type="character" w:customStyle="1" w:styleId="Symbols">
    <w:name w:val="Symbols"/>
    <w:basedOn w:val="DefaultParagraphFont"/>
    <w:rsid w:val="008629AD"/>
    <w:rPr>
      <w:rFonts w:ascii="Symbol" w:hAnsi="Symbol"/>
    </w:rPr>
  </w:style>
  <w:style w:type="character" w:customStyle="1" w:styleId="MenuOptions">
    <w:name w:val="Menu Options"/>
    <w:basedOn w:val="DefaultParagraphFont"/>
    <w:rsid w:val="008629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29AD"/>
    <w:rPr>
      <w:b/>
    </w:rPr>
  </w:style>
  <w:style w:type="character" w:customStyle="1" w:styleId="Underlined">
    <w:name w:val="Underlined"/>
    <w:basedOn w:val="DefaultParagraphFont"/>
    <w:rsid w:val="008629AD"/>
    <w:rPr>
      <w:u w:val="single"/>
    </w:rPr>
  </w:style>
  <w:style w:type="paragraph" w:customStyle="1" w:styleId="TableBodyTextRight">
    <w:name w:val="Table Body Text Right"/>
    <w:basedOn w:val="TableBodyText"/>
    <w:rsid w:val="008629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29AD"/>
    <w:rPr>
      <w:sz w:val="18"/>
    </w:rPr>
  </w:style>
  <w:style w:type="paragraph" w:customStyle="1" w:styleId="BodySmallRight">
    <w:name w:val="Body Small Right"/>
    <w:basedOn w:val="BodyTextRight"/>
    <w:rsid w:val="008629AD"/>
    <w:rPr>
      <w:sz w:val="18"/>
      <w:szCs w:val="18"/>
    </w:rPr>
  </w:style>
  <w:style w:type="paragraph" w:customStyle="1" w:styleId="MarginEdition">
    <w:name w:val="Margin Edition"/>
    <w:basedOn w:val="MarginNote"/>
    <w:rsid w:val="008629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29AD"/>
    <w:rPr>
      <w:sz w:val="2"/>
      <w:szCs w:val="2"/>
    </w:rPr>
  </w:style>
  <w:style w:type="character" w:customStyle="1" w:styleId="Small">
    <w:name w:val="Small"/>
    <w:basedOn w:val="DefaultParagraphFont"/>
    <w:rsid w:val="008629AD"/>
    <w:rPr>
      <w:sz w:val="16"/>
    </w:rPr>
  </w:style>
  <w:style w:type="paragraph" w:customStyle="1" w:styleId="WideTable">
    <w:name w:val="Wide Table"/>
    <w:basedOn w:val="Normal"/>
    <w:rsid w:val="008629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29AD"/>
  </w:style>
  <w:style w:type="paragraph" w:styleId="Quote">
    <w:name w:val="Quote"/>
    <w:basedOn w:val="Heading1"/>
    <w:link w:val="QuoteChar"/>
    <w:qFormat/>
    <w:rsid w:val="008629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29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29AD"/>
    <w:pPr>
      <w:pageBreakBefore/>
    </w:pPr>
  </w:style>
  <w:style w:type="paragraph" w:customStyle="1" w:styleId="Border">
    <w:name w:val="Border"/>
    <w:basedOn w:val="Normal"/>
    <w:qFormat/>
    <w:rsid w:val="008629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29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9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9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29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29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29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29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29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29AD"/>
    <w:rPr>
      <w:u w:val="single"/>
    </w:rPr>
  </w:style>
  <w:style w:type="character" w:customStyle="1" w:styleId="BoldandItalics">
    <w:name w:val="Bold and Italics"/>
    <w:qFormat/>
    <w:rsid w:val="008629AD"/>
    <w:rPr>
      <w:b/>
      <w:i/>
      <w:u w:val="none"/>
    </w:rPr>
  </w:style>
  <w:style w:type="paragraph" w:styleId="BalloonText">
    <w:name w:val="Balloon Text"/>
    <w:basedOn w:val="Normal"/>
    <w:link w:val="BalloonTextChar"/>
    <w:rsid w:val="008629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29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29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29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29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29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29AD"/>
    <w:pPr>
      <w:spacing w:before="0" w:after="0"/>
    </w:pPr>
  </w:style>
  <w:style w:type="paragraph" w:customStyle="1" w:styleId="BodyTextBold">
    <w:name w:val="Body Text Bold"/>
    <w:basedOn w:val="BodyText"/>
    <w:qFormat/>
    <w:rsid w:val="008629AD"/>
    <w:rPr>
      <w:b/>
    </w:rPr>
  </w:style>
  <w:style w:type="character" w:styleId="Hyperlink">
    <w:name w:val="Hyperlink"/>
    <w:basedOn w:val="DefaultParagraphFont"/>
    <w:uiPriority w:val="99"/>
    <w:unhideWhenUsed/>
    <w:rsid w:val="005E3E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3334</Characters>
  <Application>Microsoft Office Word</Application>
  <DocSecurity>0</DocSecurity>
  <Lines>85</Lines>
  <Paragraphs>61</Paragraphs>
  <ScaleCrop>false</ScaleCrop>
  <Company>Author-it Software Corporation Ltd.</Company>
  <LinksUpToDate>false</LinksUpToDate>
  <CharactersWithSpaces>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NWPCAD005 Monitor, inspect and report catchment areas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2022-12-07T02:11:00Z</dcterms:created>
  <dcterms:modified xsi:type="dcterms:W3CDTF">2022-12-07T02:11:00Z</dcterms:modified>
</cp:coreProperties>
</file>