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63A" w:rsidP="00515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NWPCAD001 Respond to blue-green algae outbreaks</w:t>
      </w:r>
      <w:r>
        <w:fldChar w:fldCharType="end"/>
      </w:r>
    </w:p>
    <w:p w:rsidR="0051563A" w:rsidP="0051563A">
      <w:pPr>
        <w:pStyle w:val="Version"/>
        <w:sectPr w:rsidSect="00784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ED6" w:rsidP="00784ED6">
      <w:pPr>
        <w:pStyle w:val="SuperHeading"/>
      </w:pPr>
      <w:r w:rsidRPr="00784ED6">
        <w:t>NWPCAD001 Respond to blue-green algae outbreaks</w:t>
      </w:r>
    </w:p>
    <w:p w:rsidR="00000000" w:rsidRPr="00784ED6" w:rsidP="00784ED6">
      <w:pPr>
        <w:pStyle w:val="Heading1"/>
      </w:pPr>
      <w:bookmarkStart w:id="1" w:name="O_1060823"/>
      <w:bookmarkEnd w:id="1"/>
      <w:r w:rsidRPr="00784E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>Release 1. This is the first release of this unit of competency in the NWP National Water Training Package.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2" w:name="O_1060824"/>
      <w:bookmarkEnd w:id="2"/>
      <w:r w:rsidRPr="00784E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>This unit involves the skills and knowledge required to respond to blue-green algae o</w:t>
            </w:r>
            <w:r w:rsidRPr="00784ED6">
              <w:t>utbreaks.</w:t>
            </w:r>
          </w:p>
          <w:p w:rsidR="00000000" w:rsidRPr="00784ED6" w:rsidP="00784ED6">
            <w:pPr>
              <w:pStyle w:val="BodyText"/>
            </w:pPr>
            <w:r w:rsidRPr="00784ED6">
              <w:t>It includes identifying problems, conducting sampling, determining and applying technical adjustments and producing technical reports.</w:t>
            </w:r>
          </w:p>
          <w:p w:rsidR="00000000" w:rsidRPr="00784ED6" w:rsidP="00784ED6">
            <w:pPr>
              <w:pStyle w:val="BodyText"/>
            </w:pPr>
            <w:r w:rsidRPr="00784ED6">
              <w:t>This unit applies to those working as field staff members with specific responsibilities for responding to blue</w:t>
            </w:r>
            <w:r w:rsidRPr="00784ED6">
              <w:t>-green algae outbreaks.</w:t>
            </w:r>
          </w:p>
          <w:p w:rsidR="00000000" w:rsidRPr="00784ED6" w:rsidP="00784ED6">
            <w:pPr>
              <w:pStyle w:val="BodyText"/>
            </w:pPr>
            <w:r w:rsidRPr="00784ED6">
              <w:t>No licensing, legislative or certification requirements apply to this unit at the time of publication.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3" w:name="O_1060825"/>
      <w:bookmarkEnd w:id="3"/>
      <w:r w:rsidRPr="00784E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>Not applicable.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4" w:name="O_1060826"/>
      <w:bookmarkEnd w:id="4"/>
      <w:r w:rsidRPr="00784E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>Catchment and Dams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5" w:name="O_1060827"/>
      <w:bookmarkEnd w:id="5"/>
      <w:r w:rsidRPr="00784E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>Not applicable.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6" w:name="O_1060828"/>
      <w:bookmarkEnd w:id="6"/>
      <w:r w:rsidRPr="00784E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PERFORMANCE CRITERIA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Performance criteria describe the performance needed to demonstrate achievement of the e</w:t>
            </w:r>
            <w:r w:rsidRPr="00784ED6">
              <w:t>lement.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>Confirm blue-green algae outbreak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Receive and confirm reports of blue-green algae outbreak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Identify and verify extent and location of blue-green algae outbreak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Select and check equipment</w:t>
            </w:r>
            <w:r w:rsidRPr="00784ED6">
              <w:t xml:space="preserve"> and tools to meet task and safety requirements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Select, fit and use personal protective equipment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>Prepare samples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Confirm workplace procedures for conducting sampling and selecting sampling locations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Prepare sampling equipm</w:t>
            </w:r>
            <w:r w:rsidRPr="00784ED6">
              <w:t>ent according to workplace procedures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Collect samples according to workplace procedures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Prepare and send samples for testing according to workplace procedures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>Respond to blue-green algae outbreak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Evaluate potential blue-green algae control methods and select and implement appropriate measures including emergency planning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Advise affected people according to workplace procedures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Monitor, inspect and isolate area according t</w:t>
            </w:r>
            <w:r w:rsidRPr="00784ED6">
              <w:t>o workplace procedures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rPr>
                <w:rStyle w:val="SpecialBold"/>
              </w:rPr>
              <w:t>Report on blue-green algae outbreak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t>Collect and interpret data and report to relevant stakeholders</w:t>
            </w:r>
          </w:p>
        </w:tc>
      </w:tr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D6">
            <w:pPr>
              <w:pStyle w:val="BodyText"/>
              <w:rPr>
                <w:lang w:val="en-NZ"/>
              </w:rPr>
            </w:pPr>
            <w:r w:rsidRPr="00784ED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 xml:space="preserve">Identify and report observations outside defined parameters to relevant personnel for further action 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7" w:name="O_1060829"/>
      <w:bookmarkEnd w:id="7"/>
      <w:r w:rsidRPr="00784E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>Foundation skills essential to performance are explicit in the performance criteria of this unit of competency.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8" w:name="O_1060830"/>
      <w:bookmarkEnd w:id="8"/>
      <w:r w:rsidRPr="00784E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>Range is restricted to essential operating conditions and any other variable</w:t>
            </w:r>
            <w:r w:rsidRPr="00784ED6">
              <w:t>s essential to the work environment.</w:t>
            </w:r>
          </w:p>
          <w:p w:rsidR="00000000" w:rsidRPr="00784ED6" w:rsidP="00784ED6">
            <w:pPr>
              <w:pStyle w:val="BodyText"/>
            </w:pPr>
            <w:r w:rsidRPr="00784ED6">
              <w:t>Non-essential conditions may be found in the Companion Volume Implementation Guide.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9" w:name="O_1060831"/>
      <w:bookmarkEnd w:id="9"/>
      <w:r w:rsidRPr="00784E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D6" w:rsidP="00784ED6">
            <w:pPr>
              <w:pStyle w:val="BodyText"/>
            </w:pPr>
            <w:r w:rsidRPr="00784ED6">
              <w:t>This unit replaces and is equivalent to NWPSOU001 Respond to blue-green algae outbreaks</w:t>
            </w:r>
          </w:p>
        </w:tc>
      </w:tr>
    </w:tbl>
    <w:p w:rsidR="00000000" w:rsidRPr="00784ED6" w:rsidP="00784ED6">
      <w:pPr>
        <w:pStyle w:val="NoPaddingFontSize1"/>
      </w:pPr>
    </w:p>
    <w:p w:rsidR="00000000" w:rsidRPr="00784ED6" w:rsidP="00784ED6">
      <w:pPr>
        <w:pStyle w:val="AllowPageBreak"/>
      </w:pPr>
    </w:p>
    <w:p w:rsidR="00000000" w:rsidRPr="00784ED6" w:rsidP="00784ED6">
      <w:pPr>
        <w:pStyle w:val="Heading1"/>
      </w:pPr>
      <w:bookmarkStart w:id="10" w:name="O_1060838"/>
      <w:bookmarkEnd w:id="10"/>
      <w:r w:rsidRPr="00784ED6">
        <w:t>Links</w:t>
      </w:r>
    </w:p>
    <w:p w:rsidR="00000000" w:rsidRPr="00784ED6" w:rsidP="0051563A">
      <w:pPr>
        <w:pStyle w:val="BodyText"/>
      </w:pPr>
      <w:r w:rsidRPr="00784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1AA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84ED6" w:rsidP="0051563A">
      <w:pPr>
        <w:pStyle w:val="BodyText"/>
      </w:pPr>
      <w:r w:rsidRPr="00784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1AA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84ED6" w:rsidP="0051563A">
      <w:pPr>
        <w:pStyle w:val="BodyText"/>
      </w:pPr>
      <w:r w:rsidRPr="00784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31AA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84ED6" w:rsidP="00784ED6"/>
    <w:sectPr w:rsidSect="00784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D6" w:rsidRPr="0051563A" w:rsidP="00515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3A" w:rsidP="00784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63A" w:rsidP="00784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563A" w:rsidP="00784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ED6" w:rsidRPr="0051563A" w:rsidP="00515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3A" w:rsidRPr="002D2AF8" w:rsidP="00784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NWPCAD001 Respond to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1563A" w:rsidP="00784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ED6"/>
  </w:style>
  <w:style w:type="character" w:customStyle="1" w:styleId="Heading1Char">
    <w:name w:val="Heading 1 Char"/>
    <w:basedOn w:val="DefaultParagraphFont"/>
    <w:link w:val="Heading1"/>
    <w:rsid w:val="00784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E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4ED6"/>
    <w:rPr>
      <w:b/>
      <w:spacing w:val="0"/>
    </w:rPr>
  </w:style>
  <w:style w:type="paragraph" w:customStyle="1" w:styleId="SuperHeading">
    <w:name w:val="SuperHeading"/>
    <w:basedOn w:val="Normal"/>
    <w:rsid w:val="00784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4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E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E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4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E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ED6"/>
    <w:rPr>
      <w:i/>
    </w:rPr>
  </w:style>
  <w:style w:type="paragraph" w:styleId="Caption">
    <w:name w:val="caption"/>
    <w:basedOn w:val="BodyText"/>
    <w:next w:val="Normal"/>
    <w:qFormat/>
    <w:rsid w:val="00784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ED6"/>
  </w:style>
  <w:style w:type="paragraph" w:styleId="TableofFigures">
    <w:name w:val="table of figures"/>
    <w:basedOn w:val="Normal"/>
    <w:next w:val="Normal"/>
    <w:semiHidden/>
    <w:rsid w:val="00784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E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4ED6"/>
    <w:rPr>
      <w:rFonts w:ascii="Wingdings" w:hAnsi="Wingdings"/>
    </w:rPr>
  </w:style>
  <w:style w:type="paragraph" w:customStyle="1" w:styleId="TableHeading">
    <w:name w:val="Table Heading"/>
    <w:basedOn w:val="HeadingBase"/>
    <w:rsid w:val="00784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ED6"/>
    <w:rPr>
      <w:color w:val="0033CC"/>
      <w:u w:val="none"/>
    </w:rPr>
  </w:style>
  <w:style w:type="paragraph" w:customStyle="1" w:styleId="BodyTextRight">
    <w:name w:val="Body Text Right"/>
    <w:basedOn w:val="BodyText"/>
    <w:rsid w:val="00784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E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ED6"/>
    <w:rPr>
      <w:sz w:val="32"/>
    </w:rPr>
  </w:style>
  <w:style w:type="paragraph" w:customStyle="1" w:styleId="HeadingProcedure">
    <w:name w:val="Heading Procedure"/>
    <w:basedOn w:val="HeadingBase"/>
    <w:next w:val="Normal"/>
    <w:rsid w:val="00784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ED6"/>
    <w:pPr>
      <w:spacing w:before="60" w:after="60"/>
    </w:pPr>
  </w:style>
  <w:style w:type="paragraph" w:styleId="ListContinue">
    <w:name w:val="List Continue"/>
    <w:basedOn w:val="List"/>
    <w:rsid w:val="00784ED6"/>
    <w:pPr>
      <w:ind w:firstLine="0"/>
    </w:pPr>
  </w:style>
  <w:style w:type="paragraph" w:customStyle="1" w:styleId="ListNote">
    <w:name w:val="List Note"/>
    <w:basedOn w:val="List"/>
    <w:rsid w:val="00784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ED6"/>
    <w:rPr>
      <w:rFonts w:ascii="Courier New" w:hAnsi="Courier New"/>
    </w:rPr>
  </w:style>
  <w:style w:type="paragraph" w:customStyle="1" w:styleId="NoteBullet">
    <w:name w:val="Note Bullet"/>
    <w:basedOn w:val="Note"/>
    <w:rsid w:val="00784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E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4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ED6"/>
    <w:rPr>
      <w:b/>
      <w:smallCaps/>
    </w:rPr>
  </w:style>
  <w:style w:type="paragraph" w:customStyle="1" w:styleId="TableListNumber">
    <w:name w:val="Table List Number"/>
    <w:basedOn w:val="ListNumber"/>
    <w:rsid w:val="00784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ED6"/>
    <w:pPr>
      <w:numPr>
        <w:numId w:val="7"/>
      </w:numPr>
    </w:pPr>
  </w:style>
  <w:style w:type="paragraph" w:customStyle="1" w:styleId="ListAlpha2">
    <w:name w:val="List Alpha 2"/>
    <w:basedOn w:val="List2"/>
    <w:rsid w:val="00784ED6"/>
    <w:pPr>
      <w:numPr>
        <w:numId w:val="6"/>
      </w:numPr>
    </w:pPr>
  </w:style>
  <w:style w:type="paragraph" w:styleId="List2">
    <w:name w:val="List 2"/>
    <w:basedOn w:val="BodyText"/>
    <w:rsid w:val="00784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E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E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4ED6"/>
    <w:pPr>
      <w:numPr>
        <w:numId w:val="2"/>
      </w:numPr>
    </w:pPr>
  </w:style>
  <w:style w:type="paragraph" w:styleId="ListContinue2">
    <w:name w:val="List Continue 2"/>
    <w:basedOn w:val="List2"/>
    <w:rsid w:val="00784ED6"/>
    <w:pPr>
      <w:ind w:firstLine="0"/>
    </w:pPr>
  </w:style>
  <w:style w:type="paragraph" w:styleId="ListContinue3">
    <w:name w:val="List Continue 3"/>
    <w:basedOn w:val="List3"/>
    <w:rsid w:val="00784ED6"/>
    <w:pPr>
      <w:ind w:left="1021" w:firstLine="0"/>
    </w:pPr>
  </w:style>
  <w:style w:type="paragraph" w:styleId="ListContinue4">
    <w:name w:val="List Continue 4"/>
    <w:basedOn w:val="List4"/>
    <w:rsid w:val="00784ED6"/>
    <w:pPr>
      <w:ind w:firstLine="0"/>
    </w:pPr>
  </w:style>
  <w:style w:type="paragraph" w:styleId="ListContinue5">
    <w:name w:val="List Continue 5"/>
    <w:basedOn w:val="List5"/>
    <w:rsid w:val="00784ED6"/>
    <w:pPr>
      <w:ind w:firstLine="0"/>
    </w:pPr>
  </w:style>
  <w:style w:type="paragraph" w:styleId="ListNumber3">
    <w:name w:val="List Number 3"/>
    <w:basedOn w:val="List3"/>
    <w:rsid w:val="00784ED6"/>
    <w:pPr>
      <w:numPr>
        <w:numId w:val="3"/>
      </w:numPr>
    </w:pPr>
  </w:style>
  <w:style w:type="paragraph" w:styleId="ListNumber4">
    <w:name w:val="List Number 4"/>
    <w:basedOn w:val="List4"/>
    <w:rsid w:val="00784ED6"/>
    <w:pPr>
      <w:numPr>
        <w:numId w:val="4"/>
      </w:numPr>
    </w:pPr>
  </w:style>
  <w:style w:type="paragraph" w:styleId="ListNumber5">
    <w:name w:val="List Number 5"/>
    <w:basedOn w:val="List5"/>
    <w:rsid w:val="00784ED6"/>
    <w:pPr>
      <w:numPr>
        <w:numId w:val="5"/>
      </w:numPr>
    </w:pPr>
  </w:style>
  <w:style w:type="paragraph" w:styleId="BlockText">
    <w:name w:val="Block Text"/>
    <w:basedOn w:val="Normal"/>
    <w:rsid w:val="00784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ED6"/>
    <w:rPr>
      <w:sz w:val="16"/>
      <w:vertAlign w:val="superscript"/>
    </w:rPr>
  </w:style>
  <w:style w:type="character" w:customStyle="1" w:styleId="Symbols">
    <w:name w:val="Symbols"/>
    <w:basedOn w:val="DefaultParagraphFont"/>
    <w:rsid w:val="00784ED6"/>
    <w:rPr>
      <w:rFonts w:ascii="Symbol" w:hAnsi="Symbol"/>
    </w:rPr>
  </w:style>
  <w:style w:type="character" w:customStyle="1" w:styleId="MenuOptions">
    <w:name w:val="Menu Options"/>
    <w:basedOn w:val="DefaultParagraphFont"/>
    <w:rsid w:val="00784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ED6"/>
    <w:rPr>
      <w:b/>
    </w:rPr>
  </w:style>
  <w:style w:type="character" w:customStyle="1" w:styleId="Underlined">
    <w:name w:val="Underlined"/>
    <w:basedOn w:val="DefaultParagraphFont"/>
    <w:rsid w:val="00784ED6"/>
    <w:rPr>
      <w:u w:val="single"/>
    </w:rPr>
  </w:style>
  <w:style w:type="paragraph" w:customStyle="1" w:styleId="TableBodyTextRight">
    <w:name w:val="Table Body Text Right"/>
    <w:basedOn w:val="TableBodyText"/>
    <w:rsid w:val="00784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ED6"/>
    <w:rPr>
      <w:sz w:val="18"/>
    </w:rPr>
  </w:style>
  <w:style w:type="paragraph" w:customStyle="1" w:styleId="BodySmallRight">
    <w:name w:val="Body Small Right"/>
    <w:basedOn w:val="BodyTextRight"/>
    <w:rsid w:val="00784ED6"/>
    <w:rPr>
      <w:sz w:val="18"/>
      <w:szCs w:val="18"/>
    </w:rPr>
  </w:style>
  <w:style w:type="paragraph" w:customStyle="1" w:styleId="MarginEdition">
    <w:name w:val="Margin Edition"/>
    <w:basedOn w:val="MarginNote"/>
    <w:rsid w:val="00784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ED6"/>
    <w:rPr>
      <w:sz w:val="2"/>
      <w:szCs w:val="2"/>
    </w:rPr>
  </w:style>
  <w:style w:type="character" w:customStyle="1" w:styleId="Small">
    <w:name w:val="Small"/>
    <w:basedOn w:val="DefaultParagraphFont"/>
    <w:rsid w:val="00784ED6"/>
    <w:rPr>
      <w:sz w:val="16"/>
    </w:rPr>
  </w:style>
  <w:style w:type="paragraph" w:customStyle="1" w:styleId="WideTable">
    <w:name w:val="Wide Table"/>
    <w:basedOn w:val="Normal"/>
    <w:rsid w:val="00784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ED6"/>
  </w:style>
  <w:style w:type="paragraph" w:styleId="Quote">
    <w:name w:val="Quote"/>
    <w:basedOn w:val="Heading1"/>
    <w:link w:val="QuoteChar"/>
    <w:qFormat/>
    <w:rsid w:val="00784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ED6"/>
    <w:pPr>
      <w:pageBreakBefore/>
    </w:pPr>
  </w:style>
  <w:style w:type="paragraph" w:customStyle="1" w:styleId="Border">
    <w:name w:val="Border"/>
    <w:basedOn w:val="Normal"/>
    <w:qFormat/>
    <w:rsid w:val="00784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ED6"/>
    <w:rPr>
      <w:u w:val="single"/>
    </w:rPr>
  </w:style>
  <w:style w:type="character" w:customStyle="1" w:styleId="BoldandItalics">
    <w:name w:val="Bold and Italics"/>
    <w:qFormat/>
    <w:rsid w:val="00784ED6"/>
    <w:rPr>
      <w:b/>
      <w:i/>
      <w:u w:val="none"/>
    </w:rPr>
  </w:style>
  <w:style w:type="paragraph" w:styleId="BalloonText">
    <w:name w:val="Balloon Text"/>
    <w:basedOn w:val="Normal"/>
    <w:link w:val="BalloonTextChar"/>
    <w:rsid w:val="00784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ED6"/>
    <w:pPr>
      <w:spacing w:before="0" w:after="0"/>
    </w:pPr>
  </w:style>
  <w:style w:type="paragraph" w:customStyle="1" w:styleId="BodyTextBold">
    <w:name w:val="Body Text Bold"/>
    <w:basedOn w:val="BodyText"/>
    <w:qFormat/>
    <w:rsid w:val="00784ED6"/>
    <w:rPr>
      <w:b/>
    </w:rPr>
  </w:style>
  <w:style w:type="character" w:styleId="Hyperlink">
    <w:name w:val="Hyperlink"/>
    <w:basedOn w:val="DefaultParagraphFont"/>
    <w:uiPriority w:val="99"/>
    <w:unhideWhenUsed/>
    <w:rsid w:val="00515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3040</Characters>
  <Application>Microsoft Office Word</Application>
  <DocSecurity>0</DocSecurity>
  <Lines>152</Lines>
  <Paragraphs>84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NWPCAD001 Respond to blue-green algae outbreaks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2022-12-07T02:11:00Z</dcterms:created>
  <dcterms:modified xsi:type="dcterms:W3CDTF">2022-12-07T02:11:00Z</dcterms:modified>
</cp:coreProperties>
</file>