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51BD" w:rsidP="004251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NWPAMG001 Manage asset construction and maintenance</w:t>
      </w:r>
      <w:r>
        <w:fldChar w:fldCharType="end"/>
      </w:r>
    </w:p>
    <w:p w:rsidR="004251BD" w:rsidP="004251BD">
      <w:pPr>
        <w:pStyle w:val="Version"/>
        <w:sectPr w:rsidSect="002120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20B0" w:rsidP="002120B0">
      <w:pPr>
        <w:pStyle w:val="SuperHeading"/>
      </w:pPr>
      <w:r w:rsidRPr="002120B0">
        <w:t>NWPAMG001 Manage asset construction and maintenance</w:t>
      </w:r>
    </w:p>
    <w:p w:rsidR="00000000" w:rsidRPr="002120B0" w:rsidP="002120B0">
      <w:pPr>
        <w:pStyle w:val="Heading1"/>
      </w:pPr>
      <w:bookmarkStart w:id="1" w:name="O_1010722"/>
      <w:bookmarkEnd w:id="1"/>
      <w:r w:rsidRPr="002120B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 w:rsidP="002120B0">
            <w:pPr>
              <w:pStyle w:val="BodyText"/>
            </w:pPr>
            <w:r w:rsidRPr="002120B0">
              <w:t>Release 1.  This is the first release of this unit of competency in the NWP National Water Training Package.</w:t>
            </w:r>
          </w:p>
        </w:tc>
      </w:tr>
    </w:tbl>
    <w:p w:rsidR="00000000" w:rsidRPr="002120B0" w:rsidP="002120B0">
      <w:pPr>
        <w:pStyle w:val="NoPaddingFontSize1"/>
      </w:pPr>
    </w:p>
    <w:p w:rsidR="00000000" w:rsidRPr="002120B0" w:rsidP="002120B0">
      <w:pPr>
        <w:pStyle w:val="AllowPageBreak"/>
      </w:pPr>
    </w:p>
    <w:p w:rsidR="00000000" w:rsidRPr="002120B0" w:rsidP="002120B0">
      <w:pPr>
        <w:pStyle w:val="Heading1"/>
      </w:pPr>
      <w:bookmarkStart w:id="2" w:name="O_1010723"/>
      <w:bookmarkEnd w:id="2"/>
      <w:r w:rsidRPr="002120B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 w:rsidP="002120B0">
            <w:pPr>
              <w:pStyle w:val="BodyText"/>
            </w:pPr>
            <w:r w:rsidRPr="002120B0">
              <w:t>This unit involves the skills and knowledge required to manage asset construction an</w:t>
            </w:r>
            <w:r w:rsidRPr="002120B0">
              <w:t>d maintenance.</w:t>
            </w:r>
          </w:p>
          <w:p w:rsidR="00000000" w:rsidRPr="002120B0" w:rsidP="002120B0">
            <w:pPr>
              <w:pStyle w:val="BodyText"/>
            </w:pPr>
            <w:r w:rsidRPr="002120B0">
              <w:t>It includes preparing for asset construction, planning construction operations and implementing quality assurance measures.</w:t>
            </w:r>
          </w:p>
          <w:p w:rsidR="00000000" w:rsidRPr="002120B0" w:rsidP="002120B0">
            <w:pPr>
              <w:pStyle w:val="BodyText"/>
            </w:pPr>
            <w:r w:rsidRPr="002120B0">
              <w:t>This unit applies to leaders in organisations with responsibility for the construction and maintenance of water, wast</w:t>
            </w:r>
            <w:r w:rsidRPr="002120B0">
              <w:t xml:space="preserve">ewater, channels, drains and components industry assets. </w:t>
            </w:r>
          </w:p>
          <w:p w:rsidR="00000000" w:rsidRPr="002120B0" w:rsidP="002120B0">
            <w:pPr>
              <w:pStyle w:val="BodyText"/>
            </w:pPr>
            <w:r w:rsidRPr="002120B0">
              <w:t>No licensing, legislative or certification requirements apply to this unit at the time of publication.</w:t>
            </w:r>
          </w:p>
        </w:tc>
      </w:tr>
    </w:tbl>
    <w:p w:rsidR="00000000" w:rsidRPr="002120B0" w:rsidP="002120B0">
      <w:pPr>
        <w:pStyle w:val="NoPaddingFontSize1"/>
      </w:pPr>
    </w:p>
    <w:p w:rsidR="00000000" w:rsidRPr="002120B0" w:rsidP="002120B0">
      <w:pPr>
        <w:pStyle w:val="AllowPageBreak"/>
      </w:pPr>
    </w:p>
    <w:p w:rsidR="00000000" w:rsidRPr="002120B0" w:rsidP="002120B0">
      <w:pPr>
        <w:pStyle w:val="Heading1"/>
      </w:pPr>
      <w:bookmarkStart w:id="3" w:name="O_1010724"/>
      <w:bookmarkEnd w:id="3"/>
      <w:r w:rsidRPr="002120B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 w:rsidP="002120B0">
            <w:pPr>
              <w:pStyle w:val="BodyText"/>
            </w:pPr>
            <w:r w:rsidRPr="002120B0">
              <w:t>Not applicable.</w:t>
            </w:r>
          </w:p>
        </w:tc>
      </w:tr>
    </w:tbl>
    <w:p w:rsidR="00000000" w:rsidRPr="002120B0" w:rsidP="002120B0">
      <w:pPr>
        <w:pStyle w:val="NoPaddingFontSize1"/>
      </w:pPr>
    </w:p>
    <w:p w:rsidR="00000000" w:rsidRPr="002120B0" w:rsidP="002120B0">
      <w:pPr>
        <w:pStyle w:val="AllowPageBreak"/>
      </w:pPr>
    </w:p>
    <w:p w:rsidR="00000000" w:rsidRPr="002120B0" w:rsidP="002120B0">
      <w:pPr>
        <w:pStyle w:val="Heading1"/>
      </w:pPr>
      <w:bookmarkStart w:id="4" w:name="O_1010725"/>
      <w:bookmarkEnd w:id="4"/>
      <w:r w:rsidRPr="002120B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 w:rsidP="002120B0">
            <w:pPr>
              <w:pStyle w:val="BodyText"/>
            </w:pPr>
            <w:r w:rsidRPr="002120B0">
              <w:t>A</w:t>
            </w:r>
            <w:r w:rsidRPr="002120B0">
              <w:t>sset Management</w:t>
            </w:r>
          </w:p>
        </w:tc>
      </w:tr>
    </w:tbl>
    <w:p w:rsidR="00000000" w:rsidRPr="002120B0" w:rsidP="002120B0">
      <w:pPr>
        <w:pStyle w:val="NoPaddingFontSize1"/>
      </w:pPr>
    </w:p>
    <w:p w:rsidR="00000000" w:rsidRPr="002120B0" w:rsidP="002120B0">
      <w:pPr>
        <w:pStyle w:val="AllowPageBreak"/>
      </w:pPr>
    </w:p>
    <w:p w:rsidR="00000000" w:rsidRPr="002120B0" w:rsidP="002120B0">
      <w:pPr>
        <w:pStyle w:val="Heading1"/>
      </w:pPr>
      <w:bookmarkStart w:id="5" w:name="O_1010726"/>
      <w:bookmarkEnd w:id="5"/>
      <w:r w:rsidRPr="002120B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 w:rsidP="002120B0">
            <w:pPr>
              <w:pStyle w:val="BodyText"/>
            </w:pPr>
            <w:r w:rsidRPr="002120B0">
              <w:t>Not applicable.</w:t>
            </w:r>
          </w:p>
        </w:tc>
      </w:tr>
    </w:tbl>
    <w:p w:rsidR="00000000" w:rsidRPr="002120B0" w:rsidP="002120B0">
      <w:pPr>
        <w:pStyle w:val="NoPaddingFontSize1"/>
      </w:pPr>
    </w:p>
    <w:p w:rsidR="00000000" w:rsidRPr="002120B0" w:rsidP="002120B0">
      <w:pPr>
        <w:pStyle w:val="AllowPageBreak"/>
      </w:pPr>
    </w:p>
    <w:p w:rsidR="00000000" w:rsidRPr="002120B0" w:rsidP="002120B0">
      <w:pPr>
        <w:pStyle w:val="Heading1"/>
      </w:pPr>
      <w:bookmarkStart w:id="6" w:name="O_1010727"/>
      <w:bookmarkEnd w:id="6"/>
      <w:r w:rsidRPr="002120B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1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 w:rsidP="002120B0">
            <w:pPr>
              <w:pStyle w:val="BodyText"/>
            </w:pPr>
            <w:r w:rsidRPr="002120B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rPr>
                <w:rStyle w:val="SpecialBold"/>
              </w:rPr>
              <w:t>PERFORMANCE CRITERIA</w:t>
            </w:r>
          </w:p>
        </w:tc>
      </w:tr>
      <w:tr w:rsidTr="0021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t>Performance criteria describe the performance needed to demonstrate achievement of the element.</w:t>
            </w:r>
          </w:p>
        </w:tc>
      </w:tr>
      <w:tr w:rsidTr="0021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 w:rsidP="002120B0">
            <w:pPr>
              <w:pStyle w:val="BodyText"/>
            </w:pPr>
            <w:r w:rsidRPr="002120B0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 w:rsidP="002120B0">
            <w:pPr>
              <w:pStyle w:val="BodyText"/>
            </w:pPr>
            <w:r w:rsidRPr="002120B0">
              <w:rPr>
                <w:rStyle w:val="SpecialBold"/>
              </w:rPr>
              <w:t>Prepare for asset construction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t>Identify and apply site investigation and construction guidelines, regulatory requirements and workplace procedures</w:t>
            </w:r>
          </w:p>
        </w:tc>
      </w:tr>
      <w:tr w:rsidTr="0021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t xml:space="preserve">Consult with stakeholders and identify and address </w:t>
            </w:r>
            <w:r w:rsidRPr="002120B0">
              <w:t>requirements and issues impacting construction</w:t>
            </w:r>
          </w:p>
        </w:tc>
      </w:tr>
      <w:tr w:rsidTr="0021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t>Determine and document work requirements, materials and configurations according to plans, specifications, instructions and workplace procedures</w:t>
            </w:r>
          </w:p>
        </w:tc>
      </w:tr>
      <w:tr w:rsidTr="0021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t>Conduct worksite inspections according to workplace procedures and risk management guidelines</w:t>
            </w:r>
          </w:p>
        </w:tc>
      </w:tr>
      <w:tr w:rsidTr="0021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t>Collate and check project documentation and assess for impact on work planning and management</w:t>
            </w:r>
          </w:p>
        </w:tc>
      </w:tr>
      <w:tr w:rsidTr="0021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t>Identify and investigate potential hazards and sa</w:t>
            </w:r>
            <w:r w:rsidRPr="002120B0">
              <w:t>fety risks and report recommendations for preventative action according to organisational requirements</w:t>
            </w:r>
          </w:p>
        </w:tc>
      </w:tr>
      <w:tr w:rsidTr="0021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t>Identify and specify roles and responsibilities of relevant personnel and stakeholders</w:t>
            </w:r>
          </w:p>
        </w:tc>
      </w:tr>
      <w:tr w:rsidTr="0021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t>Identify and check construction and maintenance guidelines, industry standards and other regulatory requirements</w:t>
            </w:r>
          </w:p>
        </w:tc>
      </w:tr>
      <w:tr w:rsidTr="0021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 w:rsidP="002120B0">
            <w:pPr>
              <w:pStyle w:val="BodyText"/>
            </w:pPr>
            <w:r w:rsidRPr="002120B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 w:rsidP="002120B0">
            <w:pPr>
              <w:pStyle w:val="BodyText"/>
            </w:pPr>
            <w:r w:rsidRPr="002120B0">
              <w:rPr>
                <w:rStyle w:val="SpecialBold"/>
              </w:rPr>
              <w:t>Plan construction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t>Identify organisational strategies for implementing construction operations</w:t>
            </w:r>
          </w:p>
        </w:tc>
      </w:tr>
      <w:tr w:rsidTr="0021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t>Implement workplace heal</w:t>
            </w:r>
            <w:r w:rsidRPr="002120B0">
              <w:t>th and safety (WHS) policy and procedures, including hazard and risk management</w:t>
            </w:r>
          </w:p>
        </w:tc>
      </w:tr>
      <w:tr w:rsidTr="0021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t>Implement procedures for securing relevant plant and equipment</w:t>
            </w:r>
          </w:p>
        </w:tc>
      </w:tr>
      <w:tr w:rsidTr="0021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t>Determine personnel requirements according to work plan and contract documentation</w:t>
            </w:r>
          </w:p>
        </w:tc>
      </w:tr>
      <w:tr w:rsidTr="0021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t>Evaluate, select and source materials to complete work</w:t>
            </w:r>
          </w:p>
        </w:tc>
      </w:tr>
      <w:tr w:rsidTr="0021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t>Sequence and schedule work to meet workplace requirements and completion timeframes</w:t>
            </w:r>
          </w:p>
        </w:tc>
      </w:tr>
      <w:tr w:rsidTr="0021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 w:rsidP="002120B0">
            <w:pPr>
              <w:pStyle w:val="BodyText"/>
            </w:pPr>
            <w:r w:rsidRPr="002120B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 w:rsidP="002120B0">
            <w:pPr>
              <w:pStyle w:val="BodyText"/>
            </w:pPr>
            <w:r w:rsidRPr="002120B0">
              <w:rPr>
                <w:rStyle w:val="SpecialBold"/>
              </w:rPr>
              <w:t>Implement quality assurance measures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t xml:space="preserve">Conduct inspections to ensure progressive and finished work meets </w:t>
            </w:r>
            <w:r w:rsidRPr="002120B0">
              <w:t>required standards, operational capability and stakeholder requirements</w:t>
            </w:r>
          </w:p>
        </w:tc>
      </w:tr>
      <w:tr w:rsidTr="0021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t>Provide guidance to contractors/personnel according to workplace procedures</w:t>
            </w:r>
          </w:p>
        </w:tc>
      </w:tr>
      <w:tr w:rsidTr="0021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t>Monitor construction activities to ensure compliance with WHS and environmental regulations</w:t>
            </w:r>
          </w:p>
        </w:tc>
      </w:tr>
      <w:tr w:rsidTr="0021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t>Monitor construction progress and maintain records according to workplace procedures and industry standards</w:t>
            </w:r>
          </w:p>
        </w:tc>
      </w:tr>
      <w:tr w:rsidTr="0021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t>Communicate changes to meet unforeseen requirements, reallocation of resources and rescheduling to reduce impacts</w:t>
            </w:r>
          </w:p>
        </w:tc>
      </w:tr>
      <w:tr w:rsidTr="0021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t>Confirm and cer</w:t>
            </w:r>
            <w:r w:rsidRPr="002120B0">
              <w:t>tify completion of construction and installation according to workplace procedures and industry standards</w:t>
            </w:r>
          </w:p>
        </w:tc>
      </w:tr>
      <w:tr w:rsidTr="0021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B0">
            <w:pPr>
              <w:pStyle w:val="BodyText"/>
              <w:rPr>
                <w:lang w:val="en-NZ"/>
              </w:rPr>
            </w:pPr>
            <w:r w:rsidRPr="002120B0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2120B0" w:rsidP="002120B0">
            <w:pPr>
              <w:pStyle w:val="BodyText"/>
            </w:pPr>
            <w:r w:rsidRPr="002120B0">
              <w:t>Write progress and completion reports and communicate with relevant personnel according to workplace procedures</w:t>
            </w:r>
          </w:p>
        </w:tc>
      </w:tr>
    </w:tbl>
    <w:p w:rsidR="00000000" w:rsidRPr="002120B0" w:rsidP="002120B0">
      <w:pPr>
        <w:pStyle w:val="NoPaddingFontSize1"/>
      </w:pPr>
    </w:p>
    <w:p w:rsidR="00000000" w:rsidRPr="002120B0" w:rsidP="002120B0">
      <w:pPr>
        <w:pStyle w:val="AllowPageBreak"/>
      </w:pPr>
    </w:p>
    <w:p w:rsidR="00000000" w:rsidRPr="002120B0" w:rsidP="002120B0">
      <w:pPr>
        <w:pStyle w:val="Heading1"/>
      </w:pPr>
      <w:bookmarkStart w:id="7" w:name="O_1010728"/>
      <w:bookmarkEnd w:id="7"/>
      <w:r w:rsidRPr="002120B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 w:rsidP="002120B0">
            <w:pPr>
              <w:pStyle w:val="BodyText"/>
            </w:pPr>
            <w:r w:rsidRPr="002120B0">
              <w:t>Foundation skills essential to performance are explicit in the performance criteria of this unit of competency.</w:t>
            </w:r>
          </w:p>
        </w:tc>
      </w:tr>
    </w:tbl>
    <w:p w:rsidR="00000000" w:rsidRPr="002120B0" w:rsidP="002120B0">
      <w:pPr>
        <w:pStyle w:val="NoPaddingFontSize1"/>
      </w:pPr>
    </w:p>
    <w:p w:rsidR="00000000" w:rsidRPr="002120B0" w:rsidP="002120B0">
      <w:pPr>
        <w:pStyle w:val="AllowPageBreak"/>
      </w:pPr>
    </w:p>
    <w:p w:rsidR="00000000" w:rsidRPr="002120B0" w:rsidP="002120B0">
      <w:pPr>
        <w:pStyle w:val="Heading1"/>
      </w:pPr>
      <w:bookmarkStart w:id="8" w:name="O_1010729"/>
      <w:bookmarkEnd w:id="8"/>
      <w:r w:rsidRPr="002120B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 w:rsidP="002120B0">
            <w:pPr>
              <w:pStyle w:val="BodyText"/>
            </w:pPr>
            <w:r w:rsidRPr="002120B0">
              <w:t>Range is restricted to essential operating conditions and any other variables essenti</w:t>
            </w:r>
            <w:r w:rsidRPr="002120B0">
              <w:t>al to the work environment.</w:t>
            </w:r>
          </w:p>
        </w:tc>
      </w:tr>
    </w:tbl>
    <w:p w:rsidR="00000000" w:rsidRPr="002120B0" w:rsidP="002120B0">
      <w:pPr>
        <w:pStyle w:val="NoPaddingFontSize1"/>
      </w:pPr>
    </w:p>
    <w:p w:rsidR="00000000" w:rsidRPr="002120B0" w:rsidP="002120B0">
      <w:pPr>
        <w:pStyle w:val="AllowPageBreak"/>
      </w:pPr>
    </w:p>
    <w:p w:rsidR="00000000" w:rsidRPr="002120B0" w:rsidP="002120B0">
      <w:pPr>
        <w:pStyle w:val="Heading1"/>
      </w:pPr>
      <w:bookmarkStart w:id="9" w:name="O_1010730"/>
      <w:bookmarkEnd w:id="9"/>
      <w:r w:rsidRPr="002120B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B0" w:rsidP="002120B0">
            <w:pPr>
              <w:pStyle w:val="BodyText"/>
            </w:pPr>
            <w:r w:rsidRPr="002120B0">
              <w:t>This is a new unit. No equivalent unit.</w:t>
            </w:r>
          </w:p>
        </w:tc>
      </w:tr>
    </w:tbl>
    <w:p w:rsidR="00000000" w:rsidRPr="002120B0" w:rsidP="002120B0">
      <w:pPr>
        <w:pStyle w:val="NoPaddingFontSize1"/>
      </w:pPr>
    </w:p>
    <w:p w:rsidR="00000000" w:rsidRPr="002120B0" w:rsidP="002120B0">
      <w:pPr>
        <w:pStyle w:val="AllowPageBreak"/>
      </w:pPr>
    </w:p>
    <w:p w:rsidR="00000000" w:rsidRPr="002120B0" w:rsidP="002120B0">
      <w:pPr>
        <w:pStyle w:val="Heading1"/>
      </w:pPr>
      <w:bookmarkStart w:id="10" w:name="O_1010737"/>
      <w:bookmarkEnd w:id="10"/>
      <w:r w:rsidRPr="002120B0">
        <w:t>Links</w:t>
      </w:r>
    </w:p>
    <w:p w:rsidR="00000000" w:rsidRPr="002120B0" w:rsidP="004251BD">
      <w:pPr>
        <w:pStyle w:val="BodyText"/>
      </w:pPr>
      <w:r w:rsidRPr="002120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F275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120B0" w:rsidP="002120B0"/>
    <w:sectPr w:rsidSect="002120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0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0B0" w:rsidRPr="004251BD" w:rsidP="004251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0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1BD" w:rsidP="002120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51BD" w:rsidP="002120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251BD" w:rsidP="002120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0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1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20B0" w:rsidRPr="004251BD" w:rsidP="004251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0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1BD" w:rsidRPr="002D2AF8" w:rsidP="002120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NWPAMG001 Manage asset construction and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4251BD" w:rsidP="002120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0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20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20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20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20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20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20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20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20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20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20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20B0"/>
  </w:style>
  <w:style w:type="character" w:customStyle="1" w:styleId="Heading1Char">
    <w:name w:val="Heading 1 Char"/>
    <w:basedOn w:val="DefaultParagraphFont"/>
    <w:link w:val="Heading1"/>
    <w:rsid w:val="002120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20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20B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120B0"/>
    <w:rPr>
      <w:b/>
      <w:spacing w:val="0"/>
    </w:rPr>
  </w:style>
  <w:style w:type="paragraph" w:customStyle="1" w:styleId="SuperHeading">
    <w:name w:val="SuperHeading"/>
    <w:basedOn w:val="Normal"/>
    <w:rsid w:val="002120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20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120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20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20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20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20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20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20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20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20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20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20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20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20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20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20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20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20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20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20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20B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20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20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20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20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20B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20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20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20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20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20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20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20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20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20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20B0"/>
    <w:rPr>
      <w:i/>
    </w:rPr>
  </w:style>
  <w:style w:type="paragraph" w:styleId="Caption">
    <w:name w:val="caption"/>
    <w:basedOn w:val="BodyText"/>
    <w:next w:val="Normal"/>
    <w:qFormat/>
    <w:rsid w:val="002120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20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20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20B0"/>
  </w:style>
  <w:style w:type="paragraph" w:styleId="TableofFigures">
    <w:name w:val="table of figures"/>
    <w:basedOn w:val="Normal"/>
    <w:next w:val="Normal"/>
    <w:semiHidden/>
    <w:rsid w:val="002120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20B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20B0"/>
    <w:rPr>
      <w:rFonts w:ascii="Wingdings" w:hAnsi="Wingdings"/>
    </w:rPr>
  </w:style>
  <w:style w:type="paragraph" w:customStyle="1" w:styleId="TableHeading">
    <w:name w:val="Table Heading"/>
    <w:basedOn w:val="HeadingBase"/>
    <w:rsid w:val="002120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20B0"/>
    <w:rPr>
      <w:color w:val="0033CC"/>
      <w:u w:val="none"/>
    </w:rPr>
  </w:style>
  <w:style w:type="paragraph" w:customStyle="1" w:styleId="BodyTextRight">
    <w:name w:val="Body Text Right"/>
    <w:basedOn w:val="BodyText"/>
    <w:rsid w:val="002120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20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20B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20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20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20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20B0"/>
    <w:rPr>
      <w:sz w:val="32"/>
    </w:rPr>
  </w:style>
  <w:style w:type="paragraph" w:customStyle="1" w:styleId="HeadingProcedure">
    <w:name w:val="Heading Procedure"/>
    <w:basedOn w:val="HeadingBase"/>
    <w:next w:val="Normal"/>
    <w:rsid w:val="002120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20B0"/>
    <w:pPr>
      <w:spacing w:before="60" w:after="60"/>
    </w:pPr>
  </w:style>
  <w:style w:type="paragraph" w:styleId="ListContinue">
    <w:name w:val="List Continue"/>
    <w:basedOn w:val="List"/>
    <w:rsid w:val="002120B0"/>
    <w:pPr>
      <w:ind w:firstLine="0"/>
    </w:pPr>
  </w:style>
  <w:style w:type="paragraph" w:customStyle="1" w:styleId="ListNote">
    <w:name w:val="List Note"/>
    <w:basedOn w:val="List"/>
    <w:rsid w:val="002120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20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20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20B0"/>
    <w:rPr>
      <w:rFonts w:ascii="Courier New" w:hAnsi="Courier New"/>
    </w:rPr>
  </w:style>
  <w:style w:type="paragraph" w:customStyle="1" w:styleId="NoteBullet">
    <w:name w:val="Note Bullet"/>
    <w:basedOn w:val="Note"/>
    <w:rsid w:val="002120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20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20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20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20B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20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20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20B0"/>
    <w:rPr>
      <w:b/>
      <w:smallCaps/>
    </w:rPr>
  </w:style>
  <w:style w:type="paragraph" w:customStyle="1" w:styleId="TableListNumber">
    <w:name w:val="Table List Number"/>
    <w:basedOn w:val="ListNumber"/>
    <w:rsid w:val="002120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20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20B0"/>
    <w:pPr>
      <w:numPr>
        <w:numId w:val="7"/>
      </w:numPr>
    </w:pPr>
  </w:style>
  <w:style w:type="paragraph" w:customStyle="1" w:styleId="ListAlpha2">
    <w:name w:val="List Alpha 2"/>
    <w:basedOn w:val="List2"/>
    <w:rsid w:val="002120B0"/>
    <w:pPr>
      <w:numPr>
        <w:numId w:val="6"/>
      </w:numPr>
    </w:pPr>
  </w:style>
  <w:style w:type="paragraph" w:styleId="List2">
    <w:name w:val="List 2"/>
    <w:basedOn w:val="BodyText"/>
    <w:rsid w:val="002120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20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20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20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20B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20B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20B0"/>
    <w:pPr>
      <w:numPr>
        <w:numId w:val="2"/>
      </w:numPr>
    </w:pPr>
  </w:style>
  <w:style w:type="paragraph" w:styleId="ListContinue2">
    <w:name w:val="List Continue 2"/>
    <w:basedOn w:val="List2"/>
    <w:rsid w:val="002120B0"/>
    <w:pPr>
      <w:ind w:firstLine="0"/>
    </w:pPr>
  </w:style>
  <w:style w:type="paragraph" w:styleId="ListContinue3">
    <w:name w:val="List Continue 3"/>
    <w:basedOn w:val="List3"/>
    <w:rsid w:val="002120B0"/>
    <w:pPr>
      <w:ind w:left="1021" w:firstLine="0"/>
    </w:pPr>
  </w:style>
  <w:style w:type="paragraph" w:styleId="ListContinue4">
    <w:name w:val="List Continue 4"/>
    <w:basedOn w:val="List4"/>
    <w:rsid w:val="002120B0"/>
    <w:pPr>
      <w:ind w:firstLine="0"/>
    </w:pPr>
  </w:style>
  <w:style w:type="paragraph" w:styleId="ListContinue5">
    <w:name w:val="List Continue 5"/>
    <w:basedOn w:val="List5"/>
    <w:rsid w:val="002120B0"/>
    <w:pPr>
      <w:ind w:firstLine="0"/>
    </w:pPr>
  </w:style>
  <w:style w:type="paragraph" w:styleId="ListNumber3">
    <w:name w:val="List Number 3"/>
    <w:basedOn w:val="List3"/>
    <w:rsid w:val="002120B0"/>
    <w:pPr>
      <w:numPr>
        <w:numId w:val="3"/>
      </w:numPr>
    </w:pPr>
  </w:style>
  <w:style w:type="paragraph" w:styleId="ListNumber4">
    <w:name w:val="List Number 4"/>
    <w:basedOn w:val="List4"/>
    <w:rsid w:val="002120B0"/>
    <w:pPr>
      <w:numPr>
        <w:numId w:val="4"/>
      </w:numPr>
    </w:pPr>
  </w:style>
  <w:style w:type="paragraph" w:styleId="ListNumber5">
    <w:name w:val="List Number 5"/>
    <w:basedOn w:val="List5"/>
    <w:rsid w:val="002120B0"/>
    <w:pPr>
      <w:numPr>
        <w:numId w:val="5"/>
      </w:numPr>
    </w:pPr>
  </w:style>
  <w:style w:type="paragraph" w:styleId="BlockText">
    <w:name w:val="Block Text"/>
    <w:basedOn w:val="Normal"/>
    <w:rsid w:val="002120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20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20B0"/>
    <w:rPr>
      <w:sz w:val="16"/>
      <w:vertAlign w:val="superscript"/>
    </w:rPr>
  </w:style>
  <w:style w:type="character" w:customStyle="1" w:styleId="Symbols">
    <w:name w:val="Symbols"/>
    <w:basedOn w:val="DefaultParagraphFont"/>
    <w:rsid w:val="002120B0"/>
    <w:rPr>
      <w:rFonts w:ascii="Symbol" w:hAnsi="Symbol"/>
    </w:rPr>
  </w:style>
  <w:style w:type="character" w:customStyle="1" w:styleId="MenuOptions">
    <w:name w:val="Menu Options"/>
    <w:basedOn w:val="DefaultParagraphFont"/>
    <w:rsid w:val="002120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20B0"/>
    <w:rPr>
      <w:b/>
    </w:rPr>
  </w:style>
  <w:style w:type="character" w:customStyle="1" w:styleId="Underlined">
    <w:name w:val="Underlined"/>
    <w:basedOn w:val="DefaultParagraphFont"/>
    <w:rsid w:val="002120B0"/>
    <w:rPr>
      <w:u w:val="single"/>
    </w:rPr>
  </w:style>
  <w:style w:type="paragraph" w:customStyle="1" w:styleId="TableBodyTextRight">
    <w:name w:val="Table Body Text Right"/>
    <w:basedOn w:val="TableBodyText"/>
    <w:rsid w:val="002120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20B0"/>
    <w:rPr>
      <w:sz w:val="18"/>
    </w:rPr>
  </w:style>
  <w:style w:type="paragraph" w:customStyle="1" w:styleId="BodySmallRight">
    <w:name w:val="Body Small Right"/>
    <w:basedOn w:val="BodyTextRight"/>
    <w:rsid w:val="002120B0"/>
    <w:rPr>
      <w:sz w:val="18"/>
      <w:szCs w:val="18"/>
    </w:rPr>
  </w:style>
  <w:style w:type="paragraph" w:customStyle="1" w:styleId="MarginEdition">
    <w:name w:val="Margin Edition"/>
    <w:basedOn w:val="MarginNote"/>
    <w:rsid w:val="002120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20B0"/>
    <w:rPr>
      <w:sz w:val="2"/>
      <w:szCs w:val="2"/>
    </w:rPr>
  </w:style>
  <w:style w:type="character" w:customStyle="1" w:styleId="Small">
    <w:name w:val="Small"/>
    <w:basedOn w:val="DefaultParagraphFont"/>
    <w:rsid w:val="002120B0"/>
    <w:rPr>
      <w:sz w:val="16"/>
    </w:rPr>
  </w:style>
  <w:style w:type="paragraph" w:customStyle="1" w:styleId="WideTable">
    <w:name w:val="Wide Table"/>
    <w:basedOn w:val="Normal"/>
    <w:rsid w:val="002120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20B0"/>
  </w:style>
  <w:style w:type="paragraph" w:styleId="Quote">
    <w:name w:val="Quote"/>
    <w:basedOn w:val="Heading1"/>
    <w:link w:val="QuoteChar"/>
    <w:qFormat/>
    <w:rsid w:val="002120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20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20B0"/>
    <w:pPr>
      <w:pageBreakBefore/>
    </w:pPr>
  </w:style>
  <w:style w:type="paragraph" w:customStyle="1" w:styleId="Border">
    <w:name w:val="Border"/>
    <w:basedOn w:val="Normal"/>
    <w:qFormat/>
    <w:rsid w:val="002120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20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0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0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20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20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20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20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20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20B0"/>
    <w:rPr>
      <w:u w:val="single"/>
    </w:rPr>
  </w:style>
  <w:style w:type="character" w:customStyle="1" w:styleId="BoldandItalics">
    <w:name w:val="Bold and Italics"/>
    <w:qFormat/>
    <w:rsid w:val="002120B0"/>
    <w:rPr>
      <w:b/>
      <w:i/>
      <w:u w:val="none"/>
    </w:rPr>
  </w:style>
  <w:style w:type="paragraph" w:styleId="BalloonText">
    <w:name w:val="Balloon Text"/>
    <w:basedOn w:val="Normal"/>
    <w:link w:val="BalloonTextChar"/>
    <w:rsid w:val="002120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20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20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20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20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20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20B0"/>
    <w:pPr>
      <w:spacing w:before="0" w:after="0"/>
    </w:pPr>
  </w:style>
  <w:style w:type="paragraph" w:customStyle="1" w:styleId="BodyTextBold">
    <w:name w:val="Body Text Bold"/>
    <w:basedOn w:val="BodyText"/>
    <w:qFormat/>
    <w:rsid w:val="002120B0"/>
    <w:rPr>
      <w:b/>
    </w:rPr>
  </w:style>
  <w:style w:type="character" w:styleId="Hyperlink">
    <w:name w:val="Hyperlink"/>
    <w:basedOn w:val="DefaultParagraphFont"/>
    <w:uiPriority w:val="99"/>
    <w:unhideWhenUsed/>
    <w:rsid w:val="004251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3583</Characters>
  <Application>Microsoft Office Word</Application>
  <DocSecurity>0</DocSecurity>
  <Lines>188</Lines>
  <Paragraphs>93</Paragraphs>
  <ScaleCrop>false</ScaleCrop>
  <Company>Author-it Software Corporation Ltd.</Company>
  <LinksUpToDate>false</LinksUpToDate>
  <CharactersWithSpaces>4012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NWPAMG001 Manage asset construction and maintenance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2022-12-07T02:08:00Z</dcterms:created>
  <dcterms:modified xsi:type="dcterms:W3CDTF">2022-12-07T02:08:00Z</dcterms:modified>
</cp:coreProperties>
</file>