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028F" w:rsidP="00B7028F">
      <w:pPr>
        <w:pStyle w:val="Title"/>
      </w:pPr>
      <w:r>
        <w:fldChar w:fldCharType="begin"/>
      </w:r>
      <w:r>
        <w:instrText xml:space="preserve"> TITLE   \* MERGEFORMAT </w:instrText>
      </w:r>
      <w:r>
        <w:fldChar w:fldCharType="separate"/>
      </w:r>
      <w:r>
        <w:t>NWP30315 Certificate III in</w:t>
      </w:r>
      <w:r>
        <w:t xml:space="preserve"> Water Industry Treatment</w:t>
      </w:r>
      <w:r>
        <w:fldChar w:fldCharType="end"/>
      </w:r>
    </w:p>
    <w:p w:rsidR="00B7028F" w:rsidP="00B7028F">
      <w:pPr>
        <w:pStyle w:val="Version"/>
        <w:sectPr w:rsidSect="006A72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7209" w:rsidP="006A7209">
      <w:pPr>
        <w:pStyle w:val="SuperHeading"/>
      </w:pPr>
      <w:r w:rsidRPr="006A7209">
        <w:t>NWP30315 Certificate III in Water Industry Treatment</w:t>
      </w:r>
    </w:p>
    <w:p w:rsidR="00000000" w:rsidRPr="006A7209" w:rsidP="006A7209">
      <w:pPr>
        <w:pStyle w:val="Heading1"/>
      </w:pPr>
      <w:bookmarkStart w:id="1" w:name="O_776645"/>
      <w:bookmarkEnd w:id="1"/>
      <w:r w:rsidRPr="006A7209">
        <w:t>Modification History</w:t>
      </w:r>
    </w:p>
    <w:tbl>
      <w:tblPr>
        <w:tblW w:w="0" w:type="auto"/>
        <w:tblLayout w:type="fixed"/>
        <w:tblCellMar>
          <w:left w:w="62" w:type="dxa"/>
          <w:right w:w="62" w:type="dxa"/>
        </w:tblCellMar>
        <w:tblLook w:val="0000"/>
      </w:tblPr>
      <w:tblGrid>
        <w:gridCol w:w="1134"/>
        <w:gridCol w:w="7937"/>
      </w:tblGrid>
      <w:tr w:rsidTr="00B7028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209">
            <w:pPr>
              <w:pStyle w:val="TableHeading"/>
              <w:rPr>
                <w:lang w:val="en-NZ"/>
              </w:rPr>
            </w:pPr>
            <w:r w:rsidRPr="006A720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209">
            <w:pPr>
              <w:pStyle w:val="TableHeading"/>
              <w:rPr>
                <w:lang w:val="en-NZ"/>
              </w:rPr>
            </w:pPr>
            <w:r w:rsidRPr="006A7209">
              <w:t>Comments</w:t>
            </w:r>
          </w:p>
        </w:tc>
      </w:tr>
      <w:tr w:rsidTr="00B7028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209">
            <w:pPr>
              <w:pStyle w:val="BodyText"/>
              <w:rPr>
                <w:lang w:val="en-NZ"/>
              </w:rPr>
            </w:pPr>
            <w:r w:rsidRPr="006A720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7209" w:rsidP="006A7209">
            <w:pPr>
              <w:pStyle w:val="BodyText"/>
            </w:pPr>
            <w:r w:rsidRPr="006A7209">
              <w:t>This qualification was released in NWP Water Training Package release 1.0 and meets the Standards for Training Packages.</w:t>
            </w:r>
          </w:p>
          <w:p w:rsidR="00000000" w:rsidRPr="006A7209" w:rsidP="006A7209">
            <w:pPr>
              <w:pStyle w:val="BodyText"/>
            </w:pPr>
          </w:p>
          <w:p w:rsidR="00000000" w:rsidRPr="006A7209" w:rsidP="006A7209">
            <w:pPr>
              <w:pStyle w:val="ListBullet"/>
            </w:pPr>
            <w:r w:rsidRPr="006A7209">
              <w:t>New qualification. Streams developed to better reflect occupational outcomes.</w:t>
            </w:r>
          </w:p>
        </w:tc>
      </w:tr>
    </w:tbl>
    <w:p w:rsidR="00000000" w:rsidRPr="006A7209" w:rsidP="006A7209">
      <w:pPr>
        <w:pStyle w:val="BodyText"/>
      </w:pPr>
    </w:p>
    <w:p w:rsidR="00000000" w:rsidRPr="006A7209" w:rsidP="006A7209">
      <w:pPr>
        <w:pStyle w:val="AllowPageBreak"/>
      </w:pPr>
    </w:p>
    <w:p w:rsidR="00000000" w:rsidRPr="006A7209" w:rsidP="006A7209">
      <w:pPr>
        <w:pStyle w:val="Heading1"/>
      </w:pPr>
      <w:bookmarkStart w:id="2" w:name="O_776646"/>
      <w:bookmarkEnd w:id="2"/>
      <w:r w:rsidRPr="006A7209">
        <w:t>Qualification Description</w:t>
      </w:r>
    </w:p>
    <w:p w:rsidR="00000000" w:rsidRPr="006A7209" w:rsidP="006A7209">
      <w:pPr>
        <w:pStyle w:val="BodyText"/>
      </w:pPr>
      <w:r w:rsidRPr="006A7209">
        <w:t xml:space="preserve">This qualification allows for the attainment of general competencies in water industry treatment or specialisation in drinking water or wastewater. </w:t>
      </w:r>
    </w:p>
    <w:p w:rsidR="00000000" w:rsidRPr="006A7209" w:rsidP="006A7209">
      <w:pPr>
        <w:pStyle w:val="BodyText"/>
      </w:pPr>
    </w:p>
    <w:p w:rsidR="00000000" w:rsidRPr="006A7209" w:rsidP="006A7209">
      <w:pPr>
        <w:pStyle w:val="BodyText"/>
      </w:pPr>
      <w:r w:rsidRPr="006A7209">
        <w:t>The general qualification reflects the skills required to conduc</w:t>
      </w:r>
      <w:r w:rsidRPr="006A7209">
        <w:t>t treatment for drinking water, wastewater and recycled water.</w:t>
      </w:r>
    </w:p>
    <w:p w:rsidR="00000000" w:rsidRPr="006A7209" w:rsidP="006A7209">
      <w:pPr>
        <w:pStyle w:val="BodyText"/>
      </w:pPr>
    </w:p>
    <w:p w:rsidR="00000000" w:rsidRPr="006A7209" w:rsidP="006A7209">
      <w:pPr>
        <w:pStyle w:val="BodyText"/>
      </w:pPr>
      <w:r w:rsidRPr="006A7209">
        <w:t xml:space="preserve">The drinking water specialisation covers skills required to monitor, operate and control treatment processes within a drinking water plant. </w:t>
      </w:r>
    </w:p>
    <w:p w:rsidR="00000000" w:rsidRPr="006A7209" w:rsidP="006A7209">
      <w:pPr>
        <w:pStyle w:val="BodyText"/>
      </w:pPr>
    </w:p>
    <w:p w:rsidR="00000000" w:rsidRPr="006A7209" w:rsidP="006A7209">
      <w:pPr>
        <w:pStyle w:val="BodyText"/>
      </w:pPr>
      <w:r w:rsidRPr="006A7209">
        <w:t>The wastewater specialisation covers skills requir</w:t>
      </w:r>
      <w:r w:rsidRPr="006A7209">
        <w:t>ed to monitor, operate and control treatment processes within a wastewater treatment plant.</w:t>
      </w:r>
    </w:p>
    <w:p w:rsidR="00000000" w:rsidRPr="006A7209" w:rsidP="006A7209">
      <w:pPr>
        <w:pStyle w:val="BodyText"/>
      </w:pPr>
    </w:p>
    <w:p w:rsidR="00000000" w:rsidRPr="006A7209" w:rsidP="006A7209">
      <w:pPr>
        <w:pStyle w:val="BodyText"/>
      </w:pPr>
      <w:r w:rsidRPr="006A7209">
        <w:t>No licensing, legislative or certification requirements apply to this qualification at the time of publication.</w:t>
      </w:r>
    </w:p>
    <w:p w:rsidR="00000000" w:rsidRPr="006A7209" w:rsidP="006A7209">
      <w:pPr>
        <w:pStyle w:val="BodyText"/>
      </w:pPr>
    </w:p>
    <w:p w:rsidR="00000000" w:rsidRPr="006A7209" w:rsidP="006A7209">
      <w:pPr>
        <w:pStyle w:val="BodyText"/>
      </w:pPr>
      <w:r w:rsidRPr="006A7209">
        <w:rPr>
          <w:rStyle w:val="SpecialBold"/>
        </w:rPr>
        <w:t>Additional qualification advice</w:t>
      </w:r>
    </w:p>
    <w:p w:rsidR="00B7028F" w:rsidP="006A7209">
      <w:pPr>
        <w:pStyle w:val="BodyText"/>
      </w:pPr>
      <w:r w:rsidRPr="006A7209">
        <w:t>Where a defined sp</w:t>
      </w:r>
      <w:r w:rsidRPr="006A7209">
        <w:t>ecialisation is completed as listed below, the resultant testamur can be titled: Certificate III in Water Industry Treatment (field of study) e.g. Certificate III in Water Industry Treatment (Drinking water).</w:t>
      </w:r>
    </w:p>
    <w:p w:rsidR="00B7028F" w:rsidP="006A7209">
      <w:pPr>
        <w:pStyle w:val="BodyText"/>
      </w:pPr>
    </w:p>
    <w:p w:rsidR="00000000" w:rsidRPr="006A7209" w:rsidP="006A7209">
      <w:pPr>
        <w:pStyle w:val="Heading1"/>
      </w:pPr>
      <w:bookmarkStart w:id="3" w:name="O_776648"/>
      <w:bookmarkEnd w:id="3"/>
      <w:r w:rsidRPr="006A7209">
        <w:t>Packaging Rules</w:t>
      </w:r>
    </w:p>
    <w:p w:rsidR="00000000" w:rsidRPr="006A7209" w:rsidP="006A7209">
      <w:pPr>
        <w:pStyle w:val="BodyText"/>
      </w:pPr>
      <w:r w:rsidRPr="006A7209">
        <w:t>11 units of c</w:t>
      </w:r>
      <w:r w:rsidRPr="006A7209">
        <w:t>ompetency are required for this qualification:</w:t>
      </w:r>
    </w:p>
    <w:p w:rsidR="00000000" w:rsidRPr="006A7209" w:rsidP="006A7209">
      <w:pPr>
        <w:pStyle w:val="ListBullet"/>
      </w:pPr>
      <w:r w:rsidRPr="006A7209">
        <w:t>2 core units</w:t>
      </w:r>
    </w:p>
    <w:p w:rsidR="00000000" w:rsidRPr="006A7209" w:rsidP="006A7209">
      <w:pPr>
        <w:pStyle w:val="ListBullet"/>
      </w:pPr>
      <w:r w:rsidRPr="006A7209">
        <w:t>9 elective units</w:t>
      </w:r>
    </w:p>
    <w:p w:rsidR="00000000" w:rsidRPr="006A7209" w:rsidP="006A7209">
      <w:pPr>
        <w:pStyle w:val="BodyText"/>
      </w:pPr>
    </w:p>
    <w:p w:rsidR="00000000" w:rsidRPr="006A7209" w:rsidP="006A7209">
      <w:pPr>
        <w:pStyle w:val="BodyText"/>
      </w:pPr>
      <w:r w:rsidRPr="006A7209">
        <w:rPr>
          <w:rStyle w:val="SpecialBold"/>
        </w:rPr>
        <w:t>Specialisation</w:t>
      </w:r>
    </w:p>
    <w:p w:rsidR="00000000" w:rsidRPr="006A7209" w:rsidP="006A7209">
      <w:pPr>
        <w:pStyle w:val="BodyText"/>
      </w:pPr>
      <w:r w:rsidRPr="006A7209">
        <w:t>The candidate may complete either the general qualification or specialise in drinking water or wastewater by selecting elective units as specified in the table below.</w:t>
      </w:r>
    </w:p>
    <w:p w:rsidR="00000000" w:rsidRPr="006A7209" w:rsidP="006A7209">
      <w:pPr>
        <w:pStyle w:val="BodyText"/>
        <w:keepNext w:val="0"/>
      </w:pPr>
      <w:bookmarkStart w:id="4" w:name="O_79256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430.5pt;width:366.75pt">
            <v:imagedata r:id="rId10" o:title=""/>
          </v:shape>
        </w:pict>
      </w:r>
      <w:bookmarkEnd w:id="4"/>
    </w:p>
    <w:p w:rsidR="00000000" w:rsidRPr="006A7209" w:rsidP="006A7209">
      <w:pPr>
        <w:pStyle w:val="BodyText"/>
      </w:pPr>
      <w:r w:rsidRPr="006A7209">
        <w:t>Choose the remaining elective units from the list below or from elsewhere within this training package. Alternatively, 2 elective units may be selected from another endorsed train</w:t>
      </w:r>
      <w:r w:rsidRPr="006A7209">
        <w:t>ing package, or from an accredited course.</w:t>
      </w:r>
    </w:p>
    <w:p w:rsidR="00000000" w:rsidRPr="006A7209" w:rsidP="006A7209">
      <w:pPr>
        <w:pStyle w:val="BodyText"/>
      </w:pPr>
    </w:p>
    <w:p w:rsidR="00000000" w:rsidRPr="006A7209" w:rsidP="006A7209">
      <w:pPr>
        <w:pStyle w:val="BodyText"/>
      </w:pPr>
      <w:r w:rsidRPr="006A7209">
        <w:t>All elective units selected from outside this qualification must reflect the occupational and learning outcomes of this AQF qualification level. Seek further advice on selecting imported units of competency in th</w:t>
      </w:r>
      <w:r w:rsidRPr="006A7209">
        <w:t>e NWP Implementation Guide.</w:t>
      </w:r>
    </w:p>
    <w:p w:rsidR="00000000" w:rsidRPr="006A7209" w:rsidP="006A7209">
      <w:pPr>
        <w:pStyle w:val="BodyText"/>
      </w:pPr>
      <w:r w:rsidRPr="006A7209">
        <w:rPr>
          <w:rStyle w:val="SpecialBold"/>
        </w:rPr>
        <w:t>Elective units selected must not duplicate content already covered by other units in this qualification.</w:t>
      </w:r>
    </w:p>
    <w:tbl>
      <w:tblPr>
        <w:tblW w:w="0" w:type="auto"/>
        <w:tblLayout w:type="fixed"/>
        <w:tblCellMar>
          <w:left w:w="62" w:type="dxa"/>
          <w:right w:w="62" w:type="dxa"/>
        </w:tblCellMar>
        <w:tblLook w:val="0000"/>
      </w:tblPr>
      <w:tblGrid>
        <w:gridCol w:w="2160"/>
        <w:gridCol w:w="6973"/>
      </w:tblGrid>
      <w:tr w:rsidTr="00B7028F">
        <w:tblPrEx>
          <w:tblW w:w="0" w:type="auto"/>
          <w:tblLayout w:type="fixed"/>
          <w:tblCellMar>
            <w:left w:w="62" w:type="dxa"/>
            <w:right w:w="62" w:type="dxa"/>
          </w:tblCellMar>
          <w:tblLook w:val="0000"/>
        </w:tblPrEx>
        <w:tc>
          <w:tcPr>
            <w:tcW w:w="91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rPr>
                <w:rStyle w:val="SpecialBold"/>
              </w:rPr>
              <w:t>Core units</w:t>
            </w:r>
          </w:p>
        </w:tc>
      </w:tr>
      <w:tr w:rsidTr="00B7028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t>NWPGEN001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t>Apply the risk management principles of the water industry standards, guidelines and legislation</w:t>
            </w:r>
          </w:p>
        </w:tc>
      </w:tr>
      <w:tr w:rsidTr="00B7028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t>NW</w:t>
            </w:r>
            <w:r w:rsidRPr="006A7209">
              <w:t>PGEN004</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t>Assess, implement and report environmental procedures</w:t>
            </w:r>
          </w:p>
        </w:tc>
      </w:tr>
      <w:tr w:rsidTr="00B7028F">
        <w:tblPrEx>
          <w:tblW w:w="0" w:type="auto"/>
          <w:tblLayout w:type="fixed"/>
          <w:tblCellMar>
            <w:left w:w="62" w:type="dxa"/>
            <w:right w:w="62" w:type="dxa"/>
          </w:tblCellMar>
          <w:tblLook w:val="0000"/>
        </w:tblPrEx>
        <w:tc>
          <w:tcPr>
            <w:tcW w:w="91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rPr>
                <w:rStyle w:val="SpecialBold"/>
              </w:rPr>
              <w:t>Group A: Work health safety</w:t>
            </w:r>
          </w:p>
        </w:tc>
      </w:tr>
      <w:tr w:rsidTr="00B7028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7209">
            <w:pPr>
              <w:pStyle w:val="BodyText"/>
              <w:rPr>
                <w:lang w:val="en-NZ"/>
              </w:rPr>
            </w:pPr>
            <w:r w:rsidRPr="006A7209">
              <w:t>AHCCHM101A</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t>Follow basic chemical safety rules</w:t>
            </w:r>
          </w:p>
        </w:tc>
      </w:tr>
      <w:tr w:rsidTr="00B7028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7209">
            <w:pPr>
              <w:pStyle w:val="BodyText"/>
              <w:rPr>
                <w:lang w:val="en-NZ"/>
              </w:rPr>
            </w:pPr>
            <w:r w:rsidRPr="006A7209">
              <w:t>BSBWHS301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t>Maintain workplace safety</w:t>
            </w:r>
          </w:p>
        </w:tc>
      </w:tr>
      <w:tr w:rsidTr="00B7028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7209">
            <w:pPr>
              <w:pStyle w:val="BodyText"/>
              <w:rPr>
                <w:lang w:val="en-NZ"/>
              </w:rPr>
            </w:pPr>
            <w:r w:rsidRPr="006A7209">
              <w:t>BSBWHS302</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t>Apply knowledge of WHS legislation in the workplace</w:t>
            </w:r>
          </w:p>
        </w:tc>
      </w:tr>
      <w:tr w:rsidTr="00B7028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7209">
            <w:pPr>
              <w:pStyle w:val="BodyText"/>
              <w:rPr>
                <w:lang w:val="en-NZ"/>
              </w:rPr>
            </w:pPr>
            <w:r w:rsidRPr="006A7209">
              <w:t>BSBWHS303</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t>Participate in WHS hazard identification, risk assessment and risk control</w:t>
            </w:r>
          </w:p>
        </w:tc>
      </w:tr>
      <w:tr w:rsidTr="00B7028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7209">
            <w:pPr>
              <w:pStyle w:val="BodyText"/>
              <w:rPr>
                <w:lang w:val="en-NZ"/>
              </w:rPr>
            </w:pPr>
            <w:r w:rsidRPr="006A7209">
              <w:t>BSBWHS304</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t>Participate effectively in WHS communication and consultation processes</w:t>
            </w:r>
          </w:p>
        </w:tc>
      </w:tr>
      <w:tr w:rsidTr="00B7028F">
        <w:tblPrEx>
          <w:tblW w:w="0" w:type="auto"/>
          <w:tblLayout w:type="fixed"/>
          <w:tblCellMar>
            <w:left w:w="62" w:type="dxa"/>
            <w:right w:w="62" w:type="dxa"/>
          </w:tblCellMar>
          <w:tblLook w:val="0000"/>
        </w:tblPrEx>
        <w:tc>
          <w:tcPr>
            <w:tcW w:w="91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rPr>
                <w:rStyle w:val="SpecialBold"/>
              </w:rPr>
              <w:t>Group B: Sampling and testing</w:t>
            </w:r>
          </w:p>
        </w:tc>
      </w:tr>
      <w:tr w:rsidTr="00B7028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t>NWPGEN007</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t>Sample and test drinking water</w:t>
            </w:r>
          </w:p>
        </w:tc>
      </w:tr>
      <w:tr w:rsidTr="00B7028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t>NWPGEN008</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t>Sample and test wastewater</w:t>
            </w:r>
          </w:p>
        </w:tc>
      </w:tr>
      <w:tr w:rsidTr="00B7028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t>NWPSOU001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t>Respond to blue-green algae outbreaks</w:t>
            </w:r>
          </w:p>
        </w:tc>
      </w:tr>
      <w:tr w:rsidTr="00B7028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t>NWPSOU003</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t>Identify and confirm blue-green algae</w:t>
            </w:r>
          </w:p>
        </w:tc>
      </w:tr>
      <w:tr w:rsidTr="00B7028F">
        <w:tblPrEx>
          <w:tblW w:w="0" w:type="auto"/>
          <w:tblLayout w:type="fixed"/>
          <w:tblCellMar>
            <w:left w:w="62" w:type="dxa"/>
            <w:right w:w="62" w:type="dxa"/>
          </w:tblCellMar>
          <w:tblLook w:val="0000"/>
        </w:tblPrEx>
        <w:tc>
          <w:tcPr>
            <w:tcW w:w="91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rPr>
                <w:rStyle w:val="SpecialBold"/>
              </w:rPr>
              <w:t>Group C: Drinking water</w:t>
            </w:r>
          </w:p>
        </w:tc>
      </w:tr>
      <w:tr w:rsidTr="00B7028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t>NWPTRT014</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t>Operate and control iron and manganese removal process</w:t>
            </w:r>
          </w:p>
        </w:tc>
      </w:tr>
      <w:tr w:rsidTr="00B7028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t>NWPTRT015</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t>Operate and control coagulation and flocculation processes</w:t>
            </w:r>
          </w:p>
        </w:tc>
      </w:tr>
      <w:tr w:rsidTr="00B7028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t>NWPTRT031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t>Operate and control sedimentation and clarification processes</w:t>
            </w:r>
          </w:p>
        </w:tc>
      </w:tr>
      <w:tr w:rsidTr="00B7028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t>NWPTRT033</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t>Operate and control DAF processes</w:t>
            </w:r>
          </w:p>
        </w:tc>
      </w:tr>
      <w:tr w:rsidTr="00B7028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t>NWPTRT034</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t>Operate and control activated carbon processes</w:t>
            </w:r>
          </w:p>
        </w:tc>
      </w:tr>
      <w:tr w:rsidTr="00B7028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t>NWPTRT035</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t>Operate an</w:t>
            </w:r>
            <w:r w:rsidRPr="006A7209">
              <w:t>d control ion exchange and softening processes</w:t>
            </w:r>
          </w:p>
        </w:tc>
      </w:tr>
      <w:tr w:rsidTr="00B7028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t>NWPTRT041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t>Operate and control granular media filters</w:t>
            </w:r>
          </w:p>
        </w:tc>
      </w:tr>
      <w:tr w:rsidTr="00B7028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t>NWPTRT043</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t>Operate and control membrane filters</w:t>
            </w:r>
          </w:p>
        </w:tc>
      </w:tr>
      <w:tr w:rsidTr="00B7028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t>NWPTRT044</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t xml:space="preserve">Operate and control desalination processes </w:t>
            </w:r>
          </w:p>
        </w:tc>
      </w:tr>
      <w:tr w:rsidTr="00B7028F">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t>NWPTRT054</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t>Operate and control chloramination processes</w:t>
            </w:r>
          </w:p>
        </w:tc>
      </w:tr>
      <w:tr w:rsidTr="00B7028F">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t>NWPTRT091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t>Operate and control solids handling processes</w:t>
            </w:r>
          </w:p>
        </w:tc>
      </w:tr>
      <w:tr w:rsidTr="00B7028F">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t>NWPGEN009</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t>Perform complex testing</w:t>
            </w:r>
          </w:p>
        </w:tc>
      </w:tr>
      <w:tr w:rsidTr="00B7028F">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t>NWPSOU001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t>Respond to blue green algae outbreaks</w:t>
            </w:r>
          </w:p>
        </w:tc>
      </w:tr>
      <w:tr w:rsidTr="00B7028F">
        <w:tblPrEx>
          <w:tblW w:w="0" w:type="auto"/>
          <w:tblLayout w:type="fixed"/>
          <w:tblCellMar>
            <w:left w:w="62" w:type="dxa"/>
            <w:right w:w="62" w:type="dxa"/>
          </w:tblCellMar>
          <w:tblLook w:val="0000"/>
        </w:tblPrEx>
        <w:trPr>
          <w:trHeight w:val="493"/>
        </w:trPr>
        <w:tc>
          <w:tcPr>
            <w:tcW w:w="91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rPr>
                <w:rStyle w:val="SpecialBold"/>
              </w:rPr>
              <w:t>Group D: Wastewater</w:t>
            </w:r>
          </w:p>
        </w:tc>
      </w:tr>
      <w:tr w:rsidTr="00B7028F">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7209">
            <w:pPr>
              <w:pStyle w:val="BodyText"/>
              <w:rPr>
                <w:lang w:val="en-NZ"/>
              </w:rPr>
            </w:pPr>
            <w:r w:rsidRPr="006A7209">
              <w:t>NWPTRT033</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7209">
            <w:pPr>
              <w:pStyle w:val="BodyText"/>
              <w:rPr>
                <w:lang w:val="en-NZ"/>
              </w:rPr>
            </w:pPr>
            <w:r w:rsidRPr="006A7209">
              <w:t>Operate and control DAF processes</w:t>
            </w:r>
          </w:p>
        </w:tc>
      </w:tr>
      <w:tr w:rsidTr="00B7028F">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t>NWPTRT041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t>Operate and control granular media filters</w:t>
            </w:r>
          </w:p>
        </w:tc>
      </w:tr>
      <w:tr w:rsidTr="00B7028F">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t>NWPTRT043</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t>Operate and control membrane filters</w:t>
            </w:r>
          </w:p>
        </w:tc>
      </w:tr>
      <w:tr w:rsidTr="00B7028F">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t xml:space="preserve">NWPTRT054 </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t>Operate and control chloramination processes</w:t>
            </w:r>
          </w:p>
        </w:tc>
      </w:tr>
      <w:tr w:rsidTr="00B7028F">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t>NWPTRT062</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t>Operate and control reclaimed water irrigation</w:t>
            </w:r>
          </w:p>
        </w:tc>
      </w:tr>
      <w:tr w:rsidTr="00B7028F">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t>NWPTRT072</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t>Operate and control odour rem</w:t>
            </w:r>
            <w:r w:rsidRPr="006A7209">
              <w:t>oval processes</w:t>
            </w:r>
          </w:p>
        </w:tc>
      </w:tr>
      <w:tr w:rsidTr="00B7028F">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t>NWPTRT081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t>Operate and control activated sludge processes</w:t>
            </w:r>
          </w:p>
        </w:tc>
      </w:tr>
      <w:tr w:rsidTr="00B7028F">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t>NWPTRT082</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t>Operate and control nutrient removal processes</w:t>
            </w:r>
          </w:p>
        </w:tc>
      </w:tr>
      <w:tr w:rsidTr="00B7028F">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t xml:space="preserve">NWPTRT083 </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t>Operate and control aerobic bioreactor processes</w:t>
            </w:r>
          </w:p>
        </w:tc>
      </w:tr>
      <w:tr w:rsidTr="00B7028F">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t xml:space="preserve">NWPTRT091 </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t>Operate and control solids handling processes</w:t>
            </w:r>
          </w:p>
        </w:tc>
      </w:tr>
      <w:tr w:rsidTr="00B7028F">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t>NWPTRT092</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t>Operate and control digestion processes</w:t>
            </w:r>
          </w:p>
        </w:tc>
      </w:tr>
      <w:tr w:rsidTr="00B7028F">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t>NWPTRT094</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t>Operate and control incineration processes</w:t>
            </w:r>
          </w:p>
        </w:tc>
      </w:tr>
      <w:tr w:rsidTr="00B7028F">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7209">
            <w:pPr>
              <w:pStyle w:val="BodyText"/>
              <w:rPr>
                <w:lang w:val="en-NZ"/>
              </w:rPr>
            </w:pPr>
            <w:r w:rsidRPr="006A7209">
              <w:t>NWPTRT101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t>Operate and control lagoon processes</w:t>
            </w:r>
          </w:p>
        </w:tc>
      </w:tr>
      <w:tr w:rsidTr="00B7028F">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t>NWPGEN009</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t>Perform complex testing</w:t>
            </w:r>
          </w:p>
        </w:tc>
      </w:tr>
      <w:tr w:rsidTr="00B7028F">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t>NWPSOU001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t>Respond to blue green algae outbreaks</w:t>
            </w:r>
          </w:p>
        </w:tc>
      </w:tr>
      <w:tr w:rsidTr="00B7028F">
        <w:tblPrEx>
          <w:tblW w:w="0" w:type="auto"/>
          <w:tblLayout w:type="fixed"/>
          <w:tblCellMar>
            <w:left w:w="62" w:type="dxa"/>
            <w:right w:w="62" w:type="dxa"/>
          </w:tblCellMar>
          <w:tblLook w:val="0000"/>
        </w:tblPrEx>
        <w:trPr>
          <w:trHeight w:val="493"/>
        </w:trPr>
        <w:tc>
          <w:tcPr>
            <w:tcW w:w="91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rPr>
                <w:rStyle w:val="SpecialBold"/>
              </w:rPr>
              <w:t>Group E: General elective units</w:t>
            </w:r>
          </w:p>
        </w:tc>
      </w:tr>
      <w:tr w:rsidTr="00B7028F">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7209">
            <w:pPr>
              <w:pStyle w:val="BodyText"/>
              <w:rPr>
                <w:lang w:val="en-NZ"/>
              </w:rPr>
            </w:pPr>
            <w:r w:rsidRPr="006A7209">
              <w:t xml:space="preserve">NWPTRT012 </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7209">
            <w:pPr>
              <w:pStyle w:val="BodyText"/>
              <w:rPr>
                <w:lang w:val="en-NZ"/>
              </w:rPr>
            </w:pPr>
            <w:r w:rsidRPr="006A7209">
              <w:t>Operate and control fluoride addition process</w:t>
            </w:r>
          </w:p>
        </w:tc>
      </w:tr>
      <w:tr w:rsidTr="00B7028F">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7209">
            <w:pPr>
              <w:pStyle w:val="BodyText"/>
              <w:rPr>
                <w:lang w:val="en-NZ"/>
              </w:rPr>
            </w:pPr>
            <w:r w:rsidRPr="006A7209">
              <w:t>NWPTRT053</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7209">
            <w:pPr>
              <w:pStyle w:val="BodyText"/>
              <w:rPr>
                <w:lang w:val="en-NZ"/>
              </w:rPr>
            </w:pPr>
            <w:r w:rsidRPr="006A7209">
              <w:t>Operate and control UV processes</w:t>
            </w:r>
          </w:p>
        </w:tc>
      </w:tr>
      <w:tr w:rsidTr="00B7028F">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7209">
            <w:pPr>
              <w:pStyle w:val="BodyText"/>
              <w:rPr>
                <w:lang w:val="en-NZ"/>
              </w:rPr>
            </w:pPr>
            <w:r w:rsidRPr="006A7209">
              <w:t>CPCCCM1015A</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7209">
            <w:pPr>
              <w:pStyle w:val="BodyText"/>
              <w:rPr>
                <w:lang w:val="en-NZ"/>
              </w:rPr>
            </w:pPr>
            <w:r w:rsidRPr="006A7209">
              <w:t>Carry out measurements and calculations</w:t>
            </w:r>
          </w:p>
        </w:tc>
      </w:tr>
      <w:tr w:rsidTr="00B7028F">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7209">
            <w:pPr>
              <w:pStyle w:val="BodyText"/>
              <w:rPr>
                <w:lang w:val="en-NZ"/>
              </w:rPr>
            </w:pPr>
            <w:r w:rsidRPr="006A7209">
              <w:t>RIISAM204D</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7209">
            <w:pPr>
              <w:pStyle w:val="BodyText"/>
              <w:rPr>
                <w:lang w:val="en-NZ"/>
              </w:rPr>
            </w:pPr>
            <w:r w:rsidRPr="006A7209">
              <w:t>Operate small plant and equipment</w:t>
            </w:r>
          </w:p>
        </w:tc>
      </w:tr>
      <w:tr w:rsidTr="00B7028F">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7209">
            <w:pPr>
              <w:pStyle w:val="BodyText"/>
              <w:rPr>
                <w:lang w:val="en-NZ"/>
              </w:rPr>
            </w:pPr>
            <w:r w:rsidRPr="006A7209">
              <w:t>BSBCMM301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7209">
            <w:pPr>
              <w:pStyle w:val="BodyText"/>
              <w:rPr>
                <w:lang w:val="en-NZ"/>
              </w:rPr>
            </w:pPr>
            <w:r w:rsidRPr="006A7209">
              <w:t>Process customer complaints</w:t>
            </w:r>
          </w:p>
        </w:tc>
      </w:tr>
      <w:tr w:rsidTr="00B7028F">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7209">
            <w:pPr>
              <w:pStyle w:val="BodyText"/>
              <w:rPr>
                <w:lang w:val="en-NZ"/>
              </w:rPr>
            </w:pPr>
            <w:r w:rsidRPr="006A7209">
              <w:t>BSBCUS301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7209">
            <w:pPr>
              <w:pStyle w:val="BodyText"/>
              <w:rPr>
                <w:lang w:val="en-NZ"/>
              </w:rPr>
            </w:pPr>
            <w:r w:rsidRPr="006A7209">
              <w:t>Deliver and monitor a service to customers</w:t>
            </w:r>
          </w:p>
        </w:tc>
      </w:tr>
      <w:tr w:rsidTr="00B7028F">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7209">
            <w:pPr>
              <w:pStyle w:val="BodyText"/>
              <w:rPr>
                <w:lang w:val="en-NZ"/>
              </w:rPr>
            </w:pPr>
            <w:r w:rsidRPr="006A7209">
              <w:t>BSBFLM305</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7209">
            <w:pPr>
              <w:pStyle w:val="BodyText"/>
              <w:rPr>
                <w:lang w:val="en-NZ"/>
              </w:rPr>
            </w:pPr>
            <w:r w:rsidRPr="006A7209">
              <w:t>Support operational plan</w:t>
            </w:r>
          </w:p>
        </w:tc>
      </w:tr>
      <w:tr w:rsidTr="00B7028F">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7209">
            <w:pPr>
              <w:pStyle w:val="BodyText"/>
              <w:rPr>
                <w:lang w:val="en-NZ"/>
              </w:rPr>
            </w:pPr>
            <w:r w:rsidRPr="006A7209">
              <w:t>BSBFLM312</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7209">
            <w:pPr>
              <w:pStyle w:val="BodyText"/>
              <w:rPr>
                <w:lang w:val="en-NZ"/>
              </w:rPr>
            </w:pPr>
            <w:r w:rsidRPr="006A7209">
              <w:t>Contribute to team effectiveness</w:t>
            </w:r>
          </w:p>
        </w:tc>
      </w:tr>
      <w:tr w:rsidTr="00B7028F">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t xml:space="preserve">FSKNUM21 </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t>Apply an expanding range of mathematical calculations for work</w:t>
            </w:r>
          </w:p>
        </w:tc>
      </w:tr>
      <w:tr w:rsidTr="00B7028F">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t>MSAPMOHS216A</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t>Operate breathing apparatus</w:t>
            </w:r>
          </w:p>
        </w:tc>
      </w:tr>
      <w:tr w:rsidTr="00B7028F">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t xml:space="preserve">RIIWHS202D </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t>Enter and work in confined spaces</w:t>
            </w:r>
          </w:p>
        </w:tc>
      </w:tr>
      <w:tr w:rsidTr="00B7028F">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7209">
            <w:pPr>
              <w:pStyle w:val="BodyText"/>
              <w:rPr>
                <w:lang w:val="en-NZ"/>
              </w:rPr>
            </w:pPr>
            <w:r w:rsidRPr="006A7209">
              <w:t>RIIWHS302D</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7209">
            <w:pPr>
              <w:pStyle w:val="BodyText"/>
              <w:rPr>
                <w:lang w:val="en-NZ"/>
              </w:rPr>
            </w:pPr>
            <w:r w:rsidRPr="006A7209">
              <w:t>Implement traffic management plan</w:t>
            </w:r>
          </w:p>
        </w:tc>
      </w:tr>
      <w:tr w:rsidTr="00B7028F">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09">
            <w:pPr>
              <w:pStyle w:val="BodyText"/>
              <w:rPr>
                <w:lang w:val="en-NZ"/>
              </w:rPr>
            </w:pPr>
            <w:r w:rsidRPr="006A7209">
              <w:t>TLID2003A</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209" w:rsidP="006A7209">
            <w:pPr>
              <w:pStyle w:val="BodyText"/>
            </w:pPr>
            <w:r w:rsidRPr="006A7209">
              <w:t>Handle dangerous goods/hazardous substances</w:t>
            </w:r>
          </w:p>
        </w:tc>
      </w:tr>
    </w:tbl>
    <w:p w:rsidR="00000000" w:rsidRPr="006A7209" w:rsidP="006A7209">
      <w:pPr>
        <w:pStyle w:val="BodyText"/>
      </w:pPr>
    </w:p>
    <w:p w:rsidR="00000000" w:rsidRPr="006A7209" w:rsidP="006A7209">
      <w:pPr>
        <w:pStyle w:val="AllowPageBreak"/>
      </w:pPr>
    </w:p>
    <w:p w:rsidR="00000000" w:rsidRPr="006A7209" w:rsidP="006A7209">
      <w:pPr>
        <w:pStyle w:val="Heading1"/>
      </w:pPr>
      <w:bookmarkStart w:id="5" w:name="O_776649"/>
      <w:bookmarkEnd w:id="5"/>
      <w:r w:rsidRPr="006A7209">
        <w:t>Qualification Mapping Information</w:t>
      </w:r>
    </w:p>
    <w:p w:rsidR="00000000" w:rsidRPr="006A7209" w:rsidP="006A7209">
      <w:pPr>
        <w:pStyle w:val="BodyText"/>
      </w:pPr>
      <w:r w:rsidRPr="006A7209">
        <w:t>No equivalent qualification.</w:t>
      </w:r>
    </w:p>
    <w:p w:rsidR="00000000" w:rsidRPr="006A7209" w:rsidP="006A7209">
      <w:pPr>
        <w:pStyle w:val="AllowPageBreak"/>
      </w:pPr>
    </w:p>
    <w:p w:rsidR="00000000" w:rsidRPr="006A7209" w:rsidP="006A7209">
      <w:pPr>
        <w:pStyle w:val="Heading1"/>
      </w:pPr>
      <w:bookmarkStart w:id="6" w:name="O_776651"/>
      <w:bookmarkEnd w:id="6"/>
      <w:r w:rsidRPr="006A7209">
        <w:t>Links</w:t>
      </w:r>
    </w:p>
    <w:p w:rsidR="00000000" w:rsidRPr="006A7209" w:rsidP="006A7209">
      <w:pPr>
        <w:pStyle w:val="BodyText"/>
      </w:pPr>
      <w:r w:rsidRPr="006A7209">
        <w:t>GSA website - http://www.govskills.com.au</w:t>
      </w:r>
    </w:p>
    <w:p w:rsidR="00000000" w:rsidRPr="006A7209" w:rsidP="006A7209">
      <w:pPr>
        <w:pStyle w:val="BodyText"/>
      </w:pPr>
      <w:r w:rsidRPr="006A7209">
        <w:t>NWP Implementation Guide - http://www.govskills.com.au/guides/water/implementation-guide</w:t>
      </w:r>
    </w:p>
    <w:p w:rsidR="00000000" w:rsidRPr="006A7209" w:rsidP="006A7209">
      <w:pPr>
        <w:pStyle w:val="BodyText"/>
      </w:pPr>
      <w:r w:rsidRPr="006A7209">
        <w:t>NWP Assessment Guide - http://www.govskills.com.au/guides/water/assessmen</w:t>
      </w:r>
      <w:r w:rsidRPr="006A7209">
        <w:t>t-guide</w:t>
      </w:r>
    </w:p>
    <w:p w:rsidR="00000000" w:rsidRPr="006A7209" w:rsidP="006A7209">
      <w:pPr>
        <w:pStyle w:val="BodyText"/>
      </w:pPr>
      <w:r w:rsidRPr="006A7209">
        <w:t>NWP Foundation Skills Guide - http://www.govskills.com.au/guides/water/foundation-skills-guide</w:t>
      </w:r>
    </w:p>
    <w:p w:rsidR="00000000" w:rsidRPr="006A7209" w:rsidP="006A7209">
      <w:pPr>
        <w:pStyle w:val="BodyText"/>
      </w:pPr>
      <w:r w:rsidRPr="006A7209">
        <w:t>NWP Knowledge Guide - http://www.govskills.com.au/guides/water/knowledge-guide</w:t>
      </w:r>
    </w:p>
    <w:p w:rsidR="00000000" w:rsidRPr="006A7209" w:rsidP="006A7209"/>
    <w:sectPr w:rsidSect="006A7209">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2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28F">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2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28F" w:rsidP="006A72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7028F" w:rsidP="006A7209">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Government Skills Australia</w:t>
    </w:r>
    <w:r>
      <w:fldChar w:fldCharType="end"/>
    </w:r>
  </w:p>
  <w:p w:rsidR="00B7028F" w:rsidP="006A72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2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209" w:rsidRPr="00B7028F" w:rsidP="00B7028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2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28F" w:rsidRPr="002D2AF8" w:rsidP="006A7209">
    <w:pPr>
      <w:pStyle w:val="Header"/>
      <w:framePr w:wrap="around"/>
    </w:pPr>
    <w:r>
      <w:fldChar w:fldCharType="begin"/>
    </w:r>
    <w:r>
      <w:instrText xml:space="preserve"> TITLE   \* MERGEFORMAT </w:instrText>
    </w:r>
    <w:r>
      <w:fldChar w:fldCharType="separate"/>
    </w:r>
    <w:r>
      <w:t>NWP30315 Certificate III in Water Industry Treatment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2015</w:t>
    </w:r>
    <w:r>
      <w:fldChar w:fldCharType="end"/>
    </w:r>
  </w:p>
  <w:p w:rsidR="00B7028F" w:rsidP="006A72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886BE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2BACD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72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7209"/>
    <w:pPr>
      <w:spacing w:before="360" w:after="60"/>
      <w:outlineLvl w:val="0"/>
    </w:pPr>
    <w:rPr>
      <w:sz w:val="32"/>
    </w:rPr>
  </w:style>
  <w:style w:type="paragraph" w:styleId="Heading2">
    <w:name w:val="heading 2"/>
    <w:basedOn w:val="HeadingBase"/>
    <w:next w:val="BodyText"/>
    <w:link w:val="Heading2Char"/>
    <w:qFormat/>
    <w:rsid w:val="006A7209"/>
    <w:pPr>
      <w:keepLines/>
      <w:spacing w:before="240" w:after="120"/>
      <w:outlineLvl w:val="1"/>
    </w:pPr>
    <w:rPr>
      <w:sz w:val="28"/>
      <w:szCs w:val="40"/>
    </w:rPr>
  </w:style>
  <w:style w:type="paragraph" w:styleId="Heading3">
    <w:name w:val="heading 3"/>
    <w:basedOn w:val="HeadingBase"/>
    <w:next w:val="BodyText"/>
    <w:link w:val="Heading3Char"/>
    <w:qFormat/>
    <w:rsid w:val="006A7209"/>
    <w:pPr>
      <w:spacing w:before="180" w:after="120"/>
      <w:outlineLvl w:val="2"/>
    </w:pPr>
    <w:rPr>
      <w:spacing w:val="-10"/>
      <w:kern w:val="32"/>
    </w:rPr>
  </w:style>
  <w:style w:type="paragraph" w:styleId="Heading4">
    <w:name w:val="heading 4"/>
    <w:basedOn w:val="HeadingBase"/>
    <w:next w:val="BodyText"/>
    <w:link w:val="Heading4Char"/>
    <w:qFormat/>
    <w:rsid w:val="006A7209"/>
    <w:pPr>
      <w:spacing w:before="160" w:after="120"/>
      <w:outlineLvl w:val="3"/>
    </w:pPr>
    <w:rPr>
      <w:sz w:val="22"/>
    </w:rPr>
  </w:style>
  <w:style w:type="paragraph" w:styleId="Heading5">
    <w:name w:val="heading 5"/>
    <w:basedOn w:val="HeadingBase"/>
    <w:next w:val="Normal"/>
    <w:link w:val="Heading5Char"/>
    <w:qFormat/>
    <w:rsid w:val="006A7209"/>
    <w:pPr>
      <w:spacing w:before="80"/>
      <w:outlineLvl w:val="4"/>
    </w:pPr>
    <w:rPr>
      <w:color w:val="918585"/>
      <w:sz w:val="20"/>
    </w:rPr>
  </w:style>
  <w:style w:type="paragraph" w:styleId="Heading6">
    <w:name w:val="heading 6"/>
    <w:basedOn w:val="HeadingBase"/>
    <w:next w:val="Normal"/>
    <w:link w:val="Heading6Char"/>
    <w:qFormat/>
    <w:rsid w:val="006A7209"/>
    <w:pPr>
      <w:spacing w:before="60"/>
      <w:outlineLvl w:val="5"/>
    </w:pPr>
    <w:rPr>
      <w:color w:val="918585"/>
      <w:sz w:val="20"/>
    </w:rPr>
  </w:style>
  <w:style w:type="paragraph" w:styleId="Heading7">
    <w:name w:val="heading 7"/>
    <w:basedOn w:val="Normal"/>
    <w:next w:val="Normal"/>
    <w:link w:val="Heading7Char"/>
    <w:qFormat/>
    <w:rsid w:val="006A7209"/>
    <w:pPr>
      <w:ind w:left="720"/>
      <w:outlineLvl w:val="6"/>
    </w:pPr>
    <w:rPr>
      <w:i/>
    </w:rPr>
  </w:style>
  <w:style w:type="paragraph" w:styleId="Heading8">
    <w:name w:val="heading 8"/>
    <w:basedOn w:val="Normal"/>
    <w:next w:val="Normal"/>
    <w:link w:val="Heading8Char"/>
    <w:qFormat/>
    <w:rsid w:val="006A7209"/>
    <w:pPr>
      <w:ind w:left="720"/>
      <w:outlineLvl w:val="7"/>
    </w:pPr>
    <w:rPr>
      <w:i/>
    </w:rPr>
  </w:style>
  <w:style w:type="paragraph" w:styleId="Heading9">
    <w:name w:val="heading 9"/>
    <w:basedOn w:val="Normal"/>
    <w:next w:val="Normal"/>
    <w:link w:val="Heading9Char"/>
    <w:qFormat/>
    <w:rsid w:val="006A7209"/>
    <w:pPr>
      <w:ind w:left="720"/>
      <w:outlineLvl w:val="8"/>
    </w:pPr>
    <w:rPr>
      <w:i/>
    </w:rPr>
  </w:style>
  <w:style w:type="character" w:default="1" w:styleId="DefaultParagraphFont">
    <w:name w:val="Default Paragraph Font"/>
    <w:uiPriority w:val="1"/>
    <w:unhideWhenUsed/>
    <w:rsid w:val="006A72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7209"/>
  </w:style>
  <w:style w:type="character" w:customStyle="1" w:styleId="Heading1Char">
    <w:name w:val="Heading 1 Char"/>
    <w:basedOn w:val="DefaultParagraphFont"/>
    <w:link w:val="Heading1"/>
    <w:rsid w:val="006A7209"/>
    <w:rPr>
      <w:rFonts w:ascii="Times New Roman" w:eastAsia="Times New Roman" w:hAnsi="Times New Roman" w:cs="Times New Roman"/>
      <w:b/>
      <w:sz w:val="32"/>
      <w:szCs w:val="20"/>
      <w:lang w:eastAsia="en-US"/>
    </w:rPr>
  </w:style>
  <w:style w:type="paragraph" w:styleId="BodyText">
    <w:name w:val="Body Text"/>
    <w:basedOn w:val="Normal"/>
    <w:link w:val="BodyTextChar"/>
    <w:rsid w:val="006A72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A7209"/>
    <w:rPr>
      <w:rFonts w:ascii="Times New Roman" w:eastAsia="Times New Roman" w:hAnsi="Times New Roman" w:cs="Times New Roman"/>
      <w:sz w:val="24"/>
      <w:lang w:eastAsia="en-US"/>
    </w:rPr>
  </w:style>
  <w:style w:type="paragraph" w:styleId="ListBullet">
    <w:name w:val="List Bullet"/>
    <w:basedOn w:val="List"/>
    <w:rsid w:val="006A7209"/>
    <w:pPr>
      <w:numPr>
        <w:numId w:val="12"/>
      </w:numPr>
      <w:tabs>
        <w:tab w:val="clear" w:pos="340"/>
      </w:tabs>
      <w:spacing w:before="40" w:after="40"/>
    </w:pPr>
  </w:style>
  <w:style w:type="character" w:customStyle="1" w:styleId="SpecialBold">
    <w:name w:val="Special Bold"/>
    <w:basedOn w:val="DefaultParagraphFont"/>
    <w:rsid w:val="006A7209"/>
    <w:rPr>
      <w:b/>
      <w:spacing w:val="0"/>
    </w:rPr>
  </w:style>
  <w:style w:type="paragraph" w:customStyle="1" w:styleId="SuperHeading">
    <w:name w:val="SuperHeading"/>
    <w:basedOn w:val="Normal"/>
    <w:rsid w:val="006A7209"/>
    <w:pPr>
      <w:spacing w:before="240" w:after="120"/>
      <w:outlineLvl w:val="0"/>
    </w:pPr>
    <w:rPr>
      <w:rFonts w:ascii="Times New Roman" w:hAnsi="Times New Roman"/>
      <w:b/>
      <w:sz w:val="32"/>
    </w:rPr>
  </w:style>
  <w:style w:type="paragraph" w:customStyle="1" w:styleId="TableHeading">
    <w:name w:val="Table Heading"/>
    <w:basedOn w:val="HeadingBase"/>
    <w:rsid w:val="006A7209"/>
    <w:pPr>
      <w:keepLines/>
      <w:pBdr>
        <w:bottom w:val="single" w:sz="6" w:space="1" w:color="918585"/>
      </w:pBdr>
      <w:spacing w:before="240"/>
    </w:pPr>
  </w:style>
  <w:style w:type="paragraph" w:customStyle="1" w:styleId="AllowPageBreak">
    <w:name w:val="AllowPageBreak"/>
    <w:rsid w:val="006A72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72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72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72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72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72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72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72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7209"/>
    <w:rPr>
      <w:rFonts w:ascii="Courier New" w:eastAsia="Times New Roman" w:hAnsi="Courier New" w:cs="Times New Roman"/>
      <w:i/>
      <w:szCs w:val="20"/>
      <w:lang w:eastAsia="en-US"/>
    </w:rPr>
  </w:style>
  <w:style w:type="paragraph" w:customStyle="1" w:styleId="HeadingBase">
    <w:name w:val="Heading Base"/>
    <w:rsid w:val="006A72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7209"/>
    <w:pPr>
      <w:tabs>
        <w:tab w:val="right" w:leader="dot" w:pos="9072"/>
      </w:tabs>
      <w:ind w:left="567"/>
    </w:pPr>
    <w:rPr>
      <w:szCs w:val="22"/>
    </w:rPr>
  </w:style>
  <w:style w:type="paragraph" w:customStyle="1" w:styleId="TOCBase">
    <w:name w:val="TOC Base"/>
    <w:rsid w:val="006A72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7209"/>
    <w:pPr>
      <w:tabs>
        <w:tab w:val="right" w:leader="dot" w:pos="9072"/>
      </w:tabs>
      <w:spacing w:before="40" w:after="40"/>
      <w:ind w:left="284"/>
    </w:pPr>
    <w:rPr>
      <w:rFonts w:ascii="Times New Roman" w:hAnsi="Times New Roman"/>
    </w:rPr>
  </w:style>
  <w:style w:type="paragraph" w:styleId="TOC1">
    <w:name w:val="toc 1"/>
    <w:basedOn w:val="TOCBase"/>
    <w:next w:val="Normal"/>
    <w:rsid w:val="006A72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72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7209"/>
    <w:rPr>
      <w:rFonts w:ascii="Times New Roman" w:eastAsia="Times New Roman" w:hAnsi="Times New Roman" w:cs="Times New Roman"/>
      <w:sz w:val="16"/>
      <w:lang w:eastAsia="en-US"/>
    </w:rPr>
  </w:style>
  <w:style w:type="paragraph" w:styleId="Title">
    <w:name w:val="Title"/>
    <w:basedOn w:val="HeadingBase"/>
    <w:link w:val="TitleChar"/>
    <w:qFormat/>
    <w:rsid w:val="006A7209"/>
    <w:pPr>
      <w:spacing w:before="5040"/>
      <w:jc w:val="center"/>
    </w:pPr>
    <w:rPr>
      <w:sz w:val="48"/>
      <w:szCs w:val="72"/>
      <w:lang w:val="en-US"/>
    </w:rPr>
  </w:style>
  <w:style w:type="character" w:customStyle="1" w:styleId="TitleChar">
    <w:name w:val="Title Char"/>
    <w:basedOn w:val="DefaultParagraphFont"/>
    <w:link w:val="Title"/>
    <w:rsid w:val="006A72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7209"/>
    <w:pPr>
      <w:tabs>
        <w:tab w:val="left" w:pos="3600"/>
        <w:tab w:val="left" w:pos="3958"/>
      </w:tabs>
    </w:pPr>
  </w:style>
  <w:style w:type="paragraph" w:styleId="List">
    <w:name w:val="List"/>
    <w:basedOn w:val="BodyText"/>
    <w:next w:val="BodyText"/>
    <w:rsid w:val="006A7209"/>
    <w:pPr>
      <w:tabs>
        <w:tab w:val="left" w:pos="340"/>
      </w:tabs>
      <w:spacing w:before="60" w:after="60"/>
      <w:ind w:left="340" w:hanging="340"/>
    </w:pPr>
  </w:style>
  <w:style w:type="paragraph" w:customStyle="1" w:styleId="Note">
    <w:name w:val="Note"/>
    <w:basedOn w:val="BodyText"/>
    <w:rsid w:val="006A72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7209"/>
    <w:pPr>
      <w:framePr w:wrap="auto" w:hAnchor="text" w:y="6049"/>
    </w:pPr>
    <w:rPr>
      <w:color w:val="000000"/>
      <w:sz w:val="40"/>
    </w:rPr>
  </w:style>
  <w:style w:type="paragraph" w:customStyle="1" w:styleId="TOCTitle">
    <w:name w:val="TOCTitle"/>
    <w:basedOn w:val="Heading1"/>
    <w:rsid w:val="006A7209"/>
    <w:pPr>
      <w:spacing w:after="240"/>
      <w:jc w:val="center"/>
      <w:outlineLvl w:val="9"/>
    </w:pPr>
    <w:rPr>
      <w:caps/>
    </w:rPr>
  </w:style>
  <w:style w:type="paragraph" w:customStyle="1" w:styleId="Version">
    <w:name w:val="Version"/>
    <w:rsid w:val="006A72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A7209"/>
    <w:pPr>
      <w:numPr>
        <w:numId w:val="13"/>
      </w:numPr>
      <w:tabs>
        <w:tab w:val="clear" w:pos="680"/>
      </w:tabs>
    </w:pPr>
  </w:style>
  <w:style w:type="paragraph" w:styleId="Index1">
    <w:name w:val="index 1"/>
    <w:basedOn w:val="Normal"/>
    <w:next w:val="Normal"/>
    <w:semiHidden/>
    <w:rsid w:val="006A7209"/>
    <w:pPr>
      <w:keepNext w:val="0"/>
      <w:tabs>
        <w:tab w:val="right" w:pos="4176"/>
      </w:tabs>
      <w:ind w:left="198" w:hanging="198"/>
    </w:pPr>
    <w:rPr>
      <w:rFonts w:ascii="Garamond" w:hAnsi="Garamond"/>
    </w:rPr>
  </w:style>
  <w:style w:type="paragraph" w:styleId="IndexHeading">
    <w:name w:val="index heading"/>
    <w:basedOn w:val="Normal"/>
    <w:next w:val="Index1"/>
    <w:semiHidden/>
    <w:rsid w:val="006A7209"/>
    <w:pPr>
      <w:spacing w:before="120" w:after="120"/>
    </w:pPr>
    <w:rPr>
      <w:rFonts w:ascii="Arial" w:hAnsi="Arial"/>
      <w:b/>
      <w:color w:val="918585"/>
      <w:sz w:val="24"/>
    </w:rPr>
  </w:style>
  <w:style w:type="paragraph" w:styleId="Header">
    <w:name w:val="header"/>
    <w:basedOn w:val="Normal"/>
    <w:link w:val="HeaderChar"/>
    <w:rsid w:val="006A72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7209"/>
    <w:rPr>
      <w:rFonts w:ascii="Times New Roman" w:eastAsia="Times New Roman" w:hAnsi="Times New Roman" w:cs="Times New Roman"/>
      <w:sz w:val="16"/>
      <w:szCs w:val="20"/>
      <w:lang w:val="en-GB" w:eastAsia="en-US"/>
    </w:rPr>
  </w:style>
  <w:style w:type="paragraph" w:customStyle="1" w:styleId="Chapter">
    <w:name w:val="Chapter"/>
    <w:basedOn w:val="Normal"/>
    <w:rsid w:val="006A7209"/>
    <w:pPr>
      <w:spacing w:before="240"/>
    </w:pPr>
    <w:rPr>
      <w:rFonts w:ascii="Times New Roman" w:hAnsi="Times New Roman"/>
      <w:smallCaps/>
      <w:spacing w:val="80"/>
      <w:sz w:val="28"/>
    </w:rPr>
  </w:style>
  <w:style w:type="paragraph" w:customStyle="1" w:styleId="InChapter">
    <w:name w:val="InChapter"/>
    <w:basedOn w:val="Heading3"/>
    <w:rsid w:val="006A7209"/>
    <w:pPr>
      <w:spacing w:after="240"/>
      <w:outlineLvl w:val="9"/>
    </w:pPr>
    <w:rPr>
      <w:noProof/>
    </w:rPr>
  </w:style>
  <w:style w:type="paragraph" w:styleId="Index2">
    <w:name w:val="index 2"/>
    <w:basedOn w:val="Normal"/>
    <w:next w:val="Normal"/>
    <w:semiHidden/>
    <w:rsid w:val="006A7209"/>
    <w:pPr>
      <w:tabs>
        <w:tab w:val="right" w:pos="4176"/>
      </w:tabs>
      <w:ind w:left="568" w:hanging="284"/>
    </w:pPr>
    <w:rPr>
      <w:rFonts w:ascii="Garamond" w:hAnsi="Garamond"/>
    </w:rPr>
  </w:style>
  <w:style w:type="paragraph" w:customStyle="1" w:styleId="Byline">
    <w:name w:val="Byline"/>
    <w:rsid w:val="006A72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7209"/>
    <w:pPr>
      <w:tabs>
        <w:tab w:val="clear" w:pos="3600"/>
        <w:tab w:val="clear" w:pos="3958"/>
      </w:tabs>
      <w:jc w:val="right"/>
    </w:pPr>
  </w:style>
  <w:style w:type="character" w:styleId="Emphasis">
    <w:name w:val="Emphasis"/>
    <w:basedOn w:val="DefaultParagraphFont"/>
    <w:qFormat/>
    <w:rsid w:val="006A7209"/>
    <w:rPr>
      <w:i/>
    </w:rPr>
  </w:style>
  <w:style w:type="paragraph" w:styleId="Caption">
    <w:name w:val="caption"/>
    <w:basedOn w:val="BodyText"/>
    <w:next w:val="Normal"/>
    <w:qFormat/>
    <w:rsid w:val="006A7209"/>
    <w:pPr>
      <w:framePr w:w="2268" w:hSpace="181" w:vSpace="181" w:wrap="around" w:vAnchor="text" w:hAnchor="page" w:x="1135" w:y="285" w:anchorLock="1"/>
    </w:pPr>
    <w:rPr>
      <w:i/>
    </w:rPr>
  </w:style>
  <w:style w:type="paragraph" w:customStyle="1" w:styleId="MiniTOCTitle">
    <w:name w:val="MiniTOCTitle"/>
    <w:basedOn w:val="Heading4"/>
    <w:rsid w:val="006A7209"/>
    <w:pPr>
      <w:spacing w:before="240"/>
      <w:outlineLvl w:val="9"/>
    </w:pPr>
    <w:rPr>
      <w:noProof/>
      <w:sz w:val="24"/>
    </w:rPr>
  </w:style>
  <w:style w:type="paragraph" w:customStyle="1" w:styleId="MiniTOCItem">
    <w:name w:val="MiniTOCItem"/>
    <w:basedOn w:val="ListBullet"/>
    <w:rsid w:val="006A7209"/>
    <w:pPr>
      <w:numPr>
        <w:numId w:val="0"/>
      </w:numPr>
      <w:tabs>
        <w:tab w:val="right" w:leader="dot" w:pos="6521"/>
      </w:tabs>
      <w:spacing w:before="0" w:after="0"/>
    </w:pPr>
  </w:style>
  <w:style w:type="paragraph" w:customStyle="1" w:styleId="TOFTitle">
    <w:name w:val="TOFTitle"/>
    <w:basedOn w:val="TOCTitle"/>
    <w:rsid w:val="006A7209"/>
  </w:style>
  <w:style w:type="paragraph" w:styleId="TableofFigures">
    <w:name w:val="table of figures"/>
    <w:basedOn w:val="Normal"/>
    <w:next w:val="Normal"/>
    <w:semiHidden/>
    <w:rsid w:val="006A7209"/>
    <w:pPr>
      <w:tabs>
        <w:tab w:val="right" w:leader="dot" w:pos="9072"/>
      </w:tabs>
      <w:ind w:left="970" w:hanging="403"/>
    </w:pPr>
    <w:rPr>
      <w:rFonts w:ascii="Times New Roman" w:hAnsi="Times New Roman"/>
      <w:b/>
    </w:rPr>
  </w:style>
  <w:style w:type="paragraph" w:styleId="ListNumber">
    <w:name w:val="List Number"/>
    <w:basedOn w:val="List"/>
    <w:rsid w:val="006A7209"/>
    <w:pPr>
      <w:numPr>
        <w:numId w:val="10"/>
      </w:numPr>
    </w:pPr>
  </w:style>
  <w:style w:type="character" w:customStyle="1" w:styleId="WingdingSymbols">
    <w:name w:val="Wingding Symbols"/>
    <w:rsid w:val="006A7209"/>
    <w:rPr>
      <w:rFonts w:ascii="Wingdings" w:hAnsi="Wingdings"/>
    </w:rPr>
  </w:style>
  <w:style w:type="character" w:customStyle="1" w:styleId="HotSpot">
    <w:name w:val="HotSpot"/>
    <w:rsid w:val="006A7209"/>
    <w:rPr>
      <w:color w:val="0033CC"/>
      <w:u w:val="none"/>
    </w:rPr>
  </w:style>
  <w:style w:type="paragraph" w:customStyle="1" w:styleId="BodyTextRight">
    <w:name w:val="Body Text Right"/>
    <w:basedOn w:val="BodyText"/>
    <w:rsid w:val="006A7209"/>
    <w:pPr>
      <w:spacing w:before="0" w:after="0"/>
      <w:jc w:val="right"/>
    </w:pPr>
  </w:style>
  <w:style w:type="paragraph" w:styleId="Index3">
    <w:name w:val="index 3"/>
    <w:basedOn w:val="ListNumber2"/>
    <w:next w:val="Normal"/>
    <w:semiHidden/>
    <w:rsid w:val="006A7209"/>
    <w:pPr>
      <w:numPr>
        <w:numId w:val="0"/>
      </w:numPr>
      <w:tabs>
        <w:tab w:val="right" w:leader="dot" w:pos="4176"/>
      </w:tabs>
    </w:pPr>
  </w:style>
  <w:style w:type="paragraph" w:styleId="ListNumber2">
    <w:name w:val="List Number 2"/>
    <w:basedOn w:val="List2"/>
    <w:rsid w:val="006A7209"/>
    <w:pPr>
      <w:numPr>
        <w:numId w:val="9"/>
      </w:numPr>
      <w:tabs>
        <w:tab w:val="clear" w:pos="1060"/>
      </w:tabs>
    </w:pPr>
  </w:style>
  <w:style w:type="paragraph" w:customStyle="1" w:styleId="MarginNote">
    <w:name w:val="Margin Note"/>
    <w:basedOn w:val="BodyText"/>
    <w:rsid w:val="006A72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72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72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7209"/>
    <w:rPr>
      <w:sz w:val="32"/>
    </w:rPr>
  </w:style>
  <w:style w:type="paragraph" w:customStyle="1" w:styleId="HeadingProcedure">
    <w:name w:val="Heading Procedure"/>
    <w:basedOn w:val="HeadingBase"/>
    <w:next w:val="Normal"/>
    <w:rsid w:val="006A7209"/>
    <w:pPr>
      <w:tabs>
        <w:tab w:val="left" w:pos="0"/>
      </w:tabs>
      <w:spacing w:before="120" w:after="60"/>
    </w:pPr>
    <w:rPr>
      <w:i/>
      <w:color w:val="918585"/>
      <w:sz w:val="22"/>
    </w:rPr>
  </w:style>
  <w:style w:type="paragraph" w:customStyle="1" w:styleId="TableBodyText">
    <w:name w:val="Table Body Text"/>
    <w:basedOn w:val="BodyText"/>
    <w:rsid w:val="006A7209"/>
    <w:pPr>
      <w:spacing w:before="60" w:after="60"/>
    </w:pPr>
  </w:style>
  <w:style w:type="paragraph" w:styleId="ListContinue">
    <w:name w:val="List Continue"/>
    <w:basedOn w:val="List"/>
    <w:rsid w:val="006A7209"/>
    <w:pPr>
      <w:ind w:firstLine="0"/>
    </w:pPr>
  </w:style>
  <w:style w:type="paragraph" w:customStyle="1" w:styleId="ListNote">
    <w:name w:val="List Note"/>
    <w:basedOn w:val="List"/>
    <w:rsid w:val="006A7209"/>
    <w:pPr>
      <w:pBdr>
        <w:top w:val="single" w:sz="6" w:space="2" w:color="918585"/>
        <w:bottom w:val="single" w:sz="6" w:space="2" w:color="918585"/>
      </w:pBdr>
      <w:tabs>
        <w:tab w:val="left" w:pos="1021"/>
      </w:tabs>
      <w:ind w:firstLine="0"/>
    </w:pPr>
  </w:style>
  <w:style w:type="paragraph" w:customStyle="1" w:styleId="Warning">
    <w:name w:val="Warning"/>
    <w:basedOn w:val="BodyText"/>
    <w:rsid w:val="006A7209"/>
    <w:pPr>
      <w:shd w:val="clear" w:color="auto" w:fill="D9D9D9"/>
      <w:tabs>
        <w:tab w:val="left" w:pos="992"/>
      </w:tabs>
      <w:ind w:left="119" w:right="119"/>
    </w:pPr>
    <w:rPr>
      <w:sz w:val="20"/>
    </w:rPr>
  </w:style>
  <w:style w:type="paragraph" w:customStyle="1" w:styleId="MarginIcons">
    <w:name w:val="Margin Icons"/>
    <w:basedOn w:val="BodyText"/>
    <w:rsid w:val="006A72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7209"/>
    <w:rPr>
      <w:rFonts w:ascii="Courier New" w:hAnsi="Courier New"/>
    </w:rPr>
  </w:style>
  <w:style w:type="paragraph" w:customStyle="1" w:styleId="NoteBullet">
    <w:name w:val="Note Bullet"/>
    <w:basedOn w:val="Note"/>
    <w:rsid w:val="006A7209"/>
    <w:pPr>
      <w:tabs>
        <w:tab w:val="clear" w:pos="680"/>
      </w:tabs>
      <w:spacing w:before="60" w:after="60"/>
    </w:pPr>
  </w:style>
  <w:style w:type="paragraph" w:customStyle="1" w:styleId="SubHeading2">
    <w:name w:val="SubHeading2"/>
    <w:basedOn w:val="HeadingBase"/>
    <w:rsid w:val="006A7209"/>
    <w:pPr>
      <w:spacing w:before="240" w:after="60"/>
    </w:pPr>
    <w:rPr>
      <w:sz w:val="20"/>
    </w:rPr>
  </w:style>
  <w:style w:type="paragraph" w:customStyle="1" w:styleId="SubHeading1">
    <w:name w:val="SubHeading1"/>
    <w:basedOn w:val="HeadingBase"/>
    <w:rsid w:val="006A7209"/>
    <w:pPr>
      <w:spacing w:before="240" w:after="60"/>
    </w:pPr>
    <w:rPr>
      <w:color w:val="918585"/>
      <w:sz w:val="22"/>
    </w:rPr>
  </w:style>
  <w:style w:type="paragraph" w:customStyle="1" w:styleId="SideHeading">
    <w:name w:val="Side Heading"/>
    <w:basedOn w:val="HeadingBase"/>
    <w:rsid w:val="006A72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7209"/>
    <w:pPr>
      <w:tabs>
        <w:tab w:val="num" w:pos="360"/>
      </w:tabs>
    </w:pPr>
  </w:style>
  <w:style w:type="paragraph" w:styleId="PlainText">
    <w:name w:val="Plain Text"/>
    <w:basedOn w:val="Normal"/>
    <w:link w:val="PlainTextChar"/>
    <w:rsid w:val="006A7209"/>
    <w:rPr>
      <w:sz w:val="20"/>
    </w:rPr>
  </w:style>
  <w:style w:type="character" w:customStyle="1" w:styleId="PlainTextChar">
    <w:name w:val="Plain Text Char"/>
    <w:basedOn w:val="DefaultParagraphFont"/>
    <w:link w:val="PlainText"/>
    <w:rsid w:val="006A7209"/>
    <w:rPr>
      <w:rFonts w:ascii="Courier New" w:eastAsia="Times New Roman" w:hAnsi="Courier New" w:cs="Times New Roman"/>
      <w:sz w:val="20"/>
      <w:szCs w:val="20"/>
      <w:lang w:eastAsia="en-US"/>
    </w:rPr>
  </w:style>
  <w:style w:type="character" w:customStyle="1" w:styleId="MenuOption">
    <w:name w:val="Menu Option"/>
    <w:basedOn w:val="DefaultParagraphFont"/>
    <w:rsid w:val="006A7209"/>
    <w:rPr>
      <w:b/>
      <w:smallCaps/>
    </w:rPr>
  </w:style>
  <w:style w:type="paragraph" w:customStyle="1" w:styleId="TableListNumber">
    <w:name w:val="Table List Number"/>
    <w:basedOn w:val="ListNumber"/>
    <w:rsid w:val="006A7209"/>
    <w:pPr>
      <w:numPr>
        <w:numId w:val="0"/>
      </w:numPr>
    </w:pPr>
  </w:style>
  <w:style w:type="paragraph" w:styleId="TOC4">
    <w:name w:val="toc 4"/>
    <w:basedOn w:val="TOCBase"/>
    <w:next w:val="Normal"/>
    <w:semiHidden/>
    <w:rsid w:val="006A7209"/>
    <w:pPr>
      <w:tabs>
        <w:tab w:val="right" w:leader="dot" w:pos="9071"/>
      </w:tabs>
      <w:ind w:left="1701"/>
    </w:pPr>
  </w:style>
  <w:style w:type="paragraph" w:customStyle="1" w:styleId="ListAlpha">
    <w:name w:val="List Alpha"/>
    <w:basedOn w:val="List"/>
    <w:rsid w:val="006A7209"/>
    <w:pPr>
      <w:numPr>
        <w:numId w:val="8"/>
      </w:numPr>
    </w:pPr>
  </w:style>
  <w:style w:type="paragraph" w:customStyle="1" w:styleId="ListAlpha2">
    <w:name w:val="List Alpha 2"/>
    <w:basedOn w:val="List2"/>
    <w:rsid w:val="006A7209"/>
    <w:pPr>
      <w:numPr>
        <w:numId w:val="7"/>
      </w:numPr>
    </w:pPr>
  </w:style>
  <w:style w:type="paragraph" w:styleId="List2">
    <w:name w:val="List 2"/>
    <w:basedOn w:val="BodyText"/>
    <w:rsid w:val="006A7209"/>
    <w:pPr>
      <w:tabs>
        <w:tab w:val="left" w:pos="680"/>
      </w:tabs>
      <w:spacing w:before="60" w:after="60"/>
      <w:ind w:left="680" w:hanging="340"/>
    </w:pPr>
  </w:style>
  <w:style w:type="paragraph" w:styleId="List3">
    <w:name w:val="List 3"/>
    <w:basedOn w:val="BodyText"/>
    <w:rsid w:val="006A7209"/>
    <w:pPr>
      <w:tabs>
        <w:tab w:val="left" w:pos="1021"/>
      </w:tabs>
      <w:spacing w:before="60" w:after="60"/>
      <w:ind w:left="1020" w:hanging="340"/>
    </w:pPr>
  </w:style>
  <w:style w:type="paragraph" w:styleId="List4">
    <w:name w:val="List 4"/>
    <w:basedOn w:val="BodyText"/>
    <w:rsid w:val="006A7209"/>
    <w:pPr>
      <w:tabs>
        <w:tab w:val="left" w:pos="1361"/>
      </w:tabs>
      <w:spacing w:before="60" w:after="60"/>
      <w:ind w:left="1361" w:hanging="340"/>
    </w:pPr>
  </w:style>
  <w:style w:type="paragraph" w:styleId="List5">
    <w:name w:val="List 5"/>
    <w:basedOn w:val="BodyText"/>
    <w:rsid w:val="006A7209"/>
    <w:pPr>
      <w:tabs>
        <w:tab w:val="left" w:pos="1701"/>
      </w:tabs>
      <w:spacing w:before="60" w:after="60"/>
      <w:ind w:left="1701" w:hanging="340"/>
    </w:pPr>
  </w:style>
  <w:style w:type="paragraph" w:styleId="ListBullet3">
    <w:name w:val="List Bullet 3"/>
    <w:basedOn w:val="List3"/>
    <w:rsid w:val="006A7209"/>
    <w:pPr>
      <w:numPr>
        <w:numId w:val="14"/>
      </w:numPr>
      <w:tabs>
        <w:tab w:val="clear" w:pos="1021"/>
      </w:tabs>
      <w:ind w:left="1037" w:hanging="357"/>
    </w:pPr>
  </w:style>
  <w:style w:type="paragraph" w:styleId="ListBullet4">
    <w:name w:val="List Bullet 4"/>
    <w:basedOn w:val="List4"/>
    <w:rsid w:val="006A7209"/>
    <w:pPr>
      <w:numPr>
        <w:numId w:val="2"/>
      </w:numPr>
      <w:tabs>
        <w:tab w:val="clear" w:pos="1361"/>
      </w:tabs>
    </w:pPr>
  </w:style>
  <w:style w:type="paragraph" w:styleId="ListBullet5">
    <w:name w:val="List Bullet 5"/>
    <w:basedOn w:val="List5"/>
    <w:rsid w:val="006A7209"/>
    <w:pPr>
      <w:numPr>
        <w:numId w:val="3"/>
      </w:numPr>
    </w:pPr>
  </w:style>
  <w:style w:type="paragraph" w:styleId="ListContinue2">
    <w:name w:val="List Continue 2"/>
    <w:basedOn w:val="List2"/>
    <w:rsid w:val="006A7209"/>
    <w:pPr>
      <w:ind w:firstLine="0"/>
    </w:pPr>
  </w:style>
  <w:style w:type="paragraph" w:styleId="ListContinue3">
    <w:name w:val="List Continue 3"/>
    <w:basedOn w:val="List3"/>
    <w:rsid w:val="006A7209"/>
    <w:pPr>
      <w:ind w:left="1021" w:firstLine="0"/>
    </w:pPr>
  </w:style>
  <w:style w:type="paragraph" w:styleId="ListContinue4">
    <w:name w:val="List Continue 4"/>
    <w:basedOn w:val="List4"/>
    <w:rsid w:val="006A7209"/>
    <w:pPr>
      <w:ind w:firstLine="0"/>
    </w:pPr>
  </w:style>
  <w:style w:type="paragraph" w:styleId="ListContinue5">
    <w:name w:val="List Continue 5"/>
    <w:basedOn w:val="List5"/>
    <w:rsid w:val="006A7209"/>
    <w:pPr>
      <w:ind w:firstLine="0"/>
    </w:pPr>
  </w:style>
  <w:style w:type="paragraph" w:styleId="ListNumber3">
    <w:name w:val="List Number 3"/>
    <w:basedOn w:val="List3"/>
    <w:rsid w:val="006A7209"/>
    <w:pPr>
      <w:numPr>
        <w:numId w:val="4"/>
      </w:numPr>
    </w:pPr>
  </w:style>
  <w:style w:type="paragraph" w:styleId="ListNumber4">
    <w:name w:val="List Number 4"/>
    <w:basedOn w:val="List4"/>
    <w:rsid w:val="006A7209"/>
    <w:pPr>
      <w:numPr>
        <w:numId w:val="5"/>
      </w:numPr>
    </w:pPr>
  </w:style>
  <w:style w:type="paragraph" w:styleId="ListNumber5">
    <w:name w:val="List Number 5"/>
    <w:basedOn w:val="List5"/>
    <w:rsid w:val="006A7209"/>
    <w:pPr>
      <w:numPr>
        <w:numId w:val="6"/>
      </w:numPr>
    </w:pPr>
  </w:style>
  <w:style w:type="paragraph" w:styleId="BlockText">
    <w:name w:val="Block Text"/>
    <w:basedOn w:val="Normal"/>
    <w:rsid w:val="006A7209"/>
    <w:pPr>
      <w:spacing w:after="120"/>
      <w:ind w:left="1440" w:right="1440"/>
    </w:pPr>
  </w:style>
  <w:style w:type="character" w:customStyle="1" w:styleId="Subscript">
    <w:name w:val="Subscript"/>
    <w:basedOn w:val="DefaultParagraphFont"/>
    <w:rsid w:val="006A7209"/>
    <w:rPr>
      <w:sz w:val="16"/>
      <w:vertAlign w:val="subscript"/>
    </w:rPr>
  </w:style>
  <w:style w:type="character" w:customStyle="1" w:styleId="Superscript">
    <w:name w:val="Superscript"/>
    <w:basedOn w:val="DefaultParagraphFont"/>
    <w:rsid w:val="006A7209"/>
    <w:rPr>
      <w:sz w:val="16"/>
      <w:vertAlign w:val="superscript"/>
    </w:rPr>
  </w:style>
  <w:style w:type="character" w:customStyle="1" w:styleId="Symbols">
    <w:name w:val="Symbols"/>
    <w:basedOn w:val="DefaultParagraphFont"/>
    <w:rsid w:val="006A7209"/>
    <w:rPr>
      <w:rFonts w:ascii="Symbol" w:hAnsi="Symbol"/>
    </w:rPr>
  </w:style>
  <w:style w:type="character" w:customStyle="1" w:styleId="MenuOptions">
    <w:name w:val="Menu Options"/>
    <w:basedOn w:val="DefaultParagraphFont"/>
    <w:rsid w:val="006A7209"/>
    <w:rPr>
      <w:rFonts w:ascii="Arial Narrow" w:hAnsi="Arial Narrow"/>
      <w:smallCaps/>
    </w:rPr>
  </w:style>
  <w:style w:type="character" w:customStyle="1" w:styleId="Buttons">
    <w:name w:val="Buttons"/>
    <w:basedOn w:val="DefaultParagraphFont"/>
    <w:rsid w:val="006A7209"/>
    <w:rPr>
      <w:b/>
    </w:rPr>
  </w:style>
  <w:style w:type="character" w:customStyle="1" w:styleId="Underlined">
    <w:name w:val="Underlined"/>
    <w:basedOn w:val="DefaultParagraphFont"/>
    <w:rsid w:val="006A7209"/>
    <w:rPr>
      <w:u w:val="single"/>
    </w:rPr>
  </w:style>
  <w:style w:type="paragraph" w:customStyle="1" w:styleId="TableBodyTextRight">
    <w:name w:val="Table Body Text Right"/>
    <w:basedOn w:val="TableBodyText"/>
    <w:rsid w:val="006A7209"/>
    <w:pPr>
      <w:widowControl w:val="0"/>
      <w:autoSpaceDE w:val="0"/>
      <w:autoSpaceDN w:val="0"/>
      <w:adjustRightInd w:val="0"/>
      <w:jc w:val="right"/>
    </w:pPr>
    <w:rPr>
      <w:rFonts w:cs="Arial"/>
      <w:szCs w:val="18"/>
    </w:rPr>
  </w:style>
  <w:style w:type="paragraph" w:customStyle="1" w:styleId="CopyrightText">
    <w:name w:val="Copyright Text"/>
    <w:basedOn w:val="BodyText"/>
    <w:rsid w:val="006A7209"/>
    <w:rPr>
      <w:sz w:val="18"/>
    </w:rPr>
  </w:style>
  <w:style w:type="paragraph" w:customStyle="1" w:styleId="BodySmallRight">
    <w:name w:val="Body Small Right"/>
    <w:basedOn w:val="BodyTextRight"/>
    <w:rsid w:val="006A7209"/>
    <w:rPr>
      <w:sz w:val="18"/>
      <w:szCs w:val="18"/>
    </w:rPr>
  </w:style>
  <w:style w:type="paragraph" w:customStyle="1" w:styleId="MarginEdition">
    <w:name w:val="Margin Edition"/>
    <w:basedOn w:val="MarginNote"/>
    <w:rsid w:val="006A7209"/>
    <w:pPr>
      <w:spacing w:before="0" w:after="0"/>
    </w:pPr>
    <w:rPr>
      <w:rFonts w:ascii="Times New Roman" w:hAnsi="Times New Roman"/>
      <w:color w:val="999999"/>
    </w:rPr>
  </w:style>
  <w:style w:type="paragraph" w:customStyle="1" w:styleId="Spacer">
    <w:name w:val="Spacer"/>
    <w:basedOn w:val="Normal"/>
    <w:rsid w:val="006A7209"/>
    <w:rPr>
      <w:sz w:val="2"/>
      <w:szCs w:val="2"/>
    </w:rPr>
  </w:style>
  <w:style w:type="character" w:customStyle="1" w:styleId="Small">
    <w:name w:val="Small"/>
    <w:basedOn w:val="DefaultParagraphFont"/>
    <w:rsid w:val="006A7209"/>
    <w:rPr>
      <w:sz w:val="16"/>
    </w:rPr>
  </w:style>
  <w:style w:type="paragraph" w:customStyle="1" w:styleId="WideTable">
    <w:name w:val="Wide Table"/>
    <w:basedOn w:val="Normal"/>
    <w:rsid w:val="006A7209"/>
    <w:pPr>
      <w:ind w:left="-1418"/>
    </w:pPr>
    <w:rPr>
      <w:sz w:val="2"/>
      <w:szCs w:val="2"/>
    </w:rPr>
  </w:style>
  <w:style w:type="character" w:styleId="PageNumber">
    <w:name w:val="page number"/>
    <w:basedOn w:val="DefaultParagraphFont"/>
    <w:rsid w:val="006A7209"/>
  </w:style>
  <w:style w:type="paragraph" w:styleId="Quote">
    <w:name w:val="Quote"/>
    <w:basedOn w:val="Heading1"/>
    <w:link w:val="QuoteChar"/>
    <w:qFormat/>
    <w:rsid w:val="006A7209"/>
    <w:rPr>
      <w:b w:val="0"/>
      <w:sz w:val="72"/>
      <w:szCs w:val="72"/>
      <w:lang w:val="en-NZ"/>
    </w:rPr>
  </w:style>
  <w:style w:type="character" w:customStyle="1" w:styleId="QuoteChar">
    <w:name w:val="Quote Char"/>
    <w:basedOn w:val="DefaultParagraphFont"/>
    <w:link w:val="Quote"/>
    <w:rsid w:val="006A72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7209"/>
    <w:pPr>
      <w:pageBreakBefore/>
    </w:pPr>
  </w:style>
  <w:style w:type="paragraph" w:customStyle="1" w:styleId="Border">
    <w:name w:val="Border"/>
    <w:basedOn w:val="Normal"/>
    <w:qFormat/>
    <w:rsid w:val="006A72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7209"/>
    <w:rPr>
      <w:b/>
      <w:bCs/>
      <w:i/>
      <w:iCs/>
      <w:color w:val="auto"/>
    </w:rPr>
  </w:style>
  <w:style w:type="paragraph" w:styleId="IntenseQuote">
    <w:name w:val="Intense Quote"/>
    <w:basedOn w:val="Normal"/>
    <w:next w:val="Normal"/>
    <w:link w:val="IntenseQuoteChar"/>
    <w:uiPriority w:val="30"/>
    <w:qFormat/>
    <w:rsid w:val="006A72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72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7209"/>
    <w:rPr>
      <w:smallCaps/>
      <w:color w:val="auto"/>
      <w:u w:val="single"/>
    </w:rPr>
  </w:style>
  <w:style w:type="character" w:styleId="IntenseReference">
    <w:name w:val="Intense Reference"/>
    <w:basedOn w:val="DefaultParagraphFont"/>
    <w:uiPriority w:val="32"/>
    <w:qFormat/>
    <w:rsid w:val="006A7209"/>
    <w:rPr>
      <w:b/>
      <w:bCs/>
      <w:smallCaps/>
      <w:color w:val="auto"/>
      <w:spacing w:val="5"/>
      <w:u w:val="single"/>
    </w:rPr>
  </w:style>
  <w:style w:type="paragraph" w:customStyle="1" w:styleId="2ColumnHeading">
    <w:name w:val="2Column Heading"/>
    <w:basedOn w:val="BodyText"/>
    <w:qFormat/>
    <w:rsid w:val="006A7209"/>
    <w:pPr>
      <w:spacing w:after="60"/>
      <w:ind w:left="-2268"/>
    </w:pPr>
    <w:rPr>
      <w:b/>
    </w:rPr>
  </w:style>
  <w:style w:type="paragraph" w:customStyle="1" w:styleId="Heading1TOC">
    <w:name w:val="Heading1 TOC"/>
    <w:basedOn w:val="Normal"/>
    <w:qFormat/>
    <w:rsid w:val="006A7209"/>
    <w:pPr>
      <w:spacing w:before="240" w:after="120"/>
    </w:pPr>
    <w:rPr>
      <w:rFonts w:ascii="Times New Roman" w:hAnsi="Times New Roman"/>
      <w:b/>
      <w:sz w:val="32"/>
    </w:rPr>
  </w:style>
  <w:style w:type="paragraph" w:customStyle="1" w:styleId="Heading2TOC">
    <w:name w:val="Heading2 TOC"/>
    <w:basedOn w:val="Normal"/>
    <w:qFormat/>
    <w:rsid w:val="006A7209"/>
    <w:pPr>
      <w:spacing w:before="240" w:after="60"/>
    </w:pPr>
    <w:rPr>
      <w:rFonts w:ascii="Times New Roman" w:hAnsi="Times New Roman"/>
      <w:b/>
      <w:sz w:val="28"/>
    </w:rPr>
  </w:style>
  <w:style w:type="character" w:customStyle="1" w:styleId="Underline">
    <w:name w:val="Underline"/>
    <w:basedOn w:val="DefaultParagraphFont"/>
    <w:qFormat/>
    <w:rsid w:val="006A7209"/>
    <w:rPr>
      <w:u w:val="single"/>
    </w:rPr>
  </w:style>
  <w:style w:type="character" w:customStyle="1" w:styleId="BoldandItalics">
    <w:name w:val="Bold and Italics"/>
    <w:qFormat/>
    <w:rsid w:val="006A7209"/>
    <w:rPr>
      <w:b/>
      <w:i/>
      <w:u w:val="none"/>
    </w:rPr>
  </w:style>
  <w:style w:type="paragraph" w:styleId="BalloonText">
    <w:name w:val="Balloon Text"/>
    <w:basedOn w:val="Normal"/>
    <w:link w:val="BalloonTextChar"/>
    <w:rsid w:val="006A7209"/>
    <w:rPr>
      <w:rFonts w:ascii="Tahoma" w:hAnsi="Tahoma" w:cs="Tahoma"/>
      <w:sz w:val="16"/>
      <w:szCs w:val="16"/>
    </w:rPr>
  </w:style>
  <w:style w:type="character" w:customStyle="1" w:styleId="BalloonTextChar">
    <w:name w:val="Balloon Text Char"/>
    <w:basedOn w:val="DefaultParagraphFont"/>
    <w:link w:val="BalloonText"/>
    <w:rsid w:val="006A72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72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A72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7209"/>
    <w:rPr>
      <w:b/>
      <w:color w:val="660033"/>
      <w:spacing w:val="0"/>
    </w:rPr>
  </w:style>
  <w:style w:type="paragraph" w:customStyle="1" w:styleId="Nameditemlist">
    <w:name w:val="Named item list"/>
    <w:basedOn w:val="BodyText"/>
    <w:qFormat/>
    <w:rsid w:val="006A720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698</Words>
  <Characters>4818</Characters>
  <Application>Microsoft Office Word</Application>
  <DocSecurity>0</DocSecurity>
  <Lines>180</Lines>
  <Paragraphs>144</Paragraphs>
  <ScaleCrop>false</ScaleCrop>
  <Company>Author-it Software Corporation Ltd.</Company>
  <LinksUpToDate>false</LinksUpToDate>
  <CharactersWithSpaces>5384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NWP30315 Certificate III in Water Industry Treatment</dc:title>
  <dc:subject>Approved</dc:subject>
  <dc:creator>Government Skills Australia</dc:creator>
  <cp:keywords>Release 1</cp:keywords>
  <dc:description>Review Date: 12 April 2008</dc:description>
  <cp:lastModifiedBy>HSD_TPCMSd.prod</cp:lastModifiedBy>
  <cp:revision>3</cp:revision>
  <dcterms:created xsi:type="dcterms:W3CDTF">2015-12-07T13:58:21Z</dcterms:created>
  <dcterms:modified xsi:type="dcterms:W3CDTF">2015-12-07T00:52:00Z</dcterms:modified>
</cp:coreProperties>
</file>