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EEB" w:rsidP="00383EEB">
      <w:pPr>
        <w:pStyle w:val="Title"/>
      </w:pPr>
      <w:r>
        <w:fldChar w:fldCharType="begin"/>
      </w:r>
      <w:r>
        <w:instrText xml:space="preserve"> TITLE   \* MERGEFORMAT </w:instrText>
      </w:r>
      <w:r>
        <w:fldChar w:fldCharType="separate"/>
      </w:r>
      <w:r>
        <w:t>MTMSR301C Break carcase into primal cuts</w:t>
      </w:r>
      <w:r>
        <w:fldChar w:fldCharType="end"/>
      </w:r>
    </w:p>
    <w:p w:rsidR="00383EEB" w:rsidP="00383EEB">
      <w:pPr>
        <w:pStyle w:val="Version"/>
        <w:sectPr w:rsidSect="00011D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D72" w:rsidP="00011D72">
      <w:pPr>
        <w:pStyle w:val="SuperHeading"/>
      </w:pPr>
      <w:r w:rsidRPr="00011D72">
        <w:t>MTMSR301C Break carcase into primal cuts</w:t>
      </w:r>
    </w:p>
    <w:p w:rsidR="00000000" w:rsidRPr="00011D72" w:rsidP="00011D72">
      <w:pPr>
        <w:pStyle w:val="Heading1"/>
      </w:pPr>
      <w:bookmarkStart w:id="1" w:name="O_337608"/>
      <w:bookmarkEnd w:id="1"/>
      <w:r w:rsidRPr="00011D72">
        <w:t>Modification History</w:t>
      </w:r>
    </w:p>
    <w:p w:rsidR="00000000" w:rsidRPr="00011D72" w:rsidP="00011D72">
      <w:pPr>
        <w:pStyle w:val="BodyText"/>
      </w:pPr>
      <w:r w:rsidRPr="00011D72">
        <w:t>Not applicable.</w:t>
      </w:r>
    </w:p>
    <w:p w:rsidR="00000000" w:rsidRPr="00011D72" w:rsidP="00011D72">
      <w:pPr>
        <w:pStyle w:val="AllowPageBreak"/>
      </w:pPr>
    </w:p>
    <w:p w:rsidR="00000000" w:rsidRPr="00011D72" w:rsidP="00011D72">
      <w:pPr>
        <w:pStyle w:val="Heading1"/>
      </w:pPr>
      <w:bookmarkStart w:id="2" w:name="O_337604"/>
      <w:bookmarkEnd w:id="2"/>
      <w:r w:rsidRPr="00011D72">
        <w:t>Unit Descriptor</w:t>
      </w:r>
    </w:p>
    <w:tbl>
      <w:tblPr>
        <w:tblW w:w="0" w:type="auto"/>
        <w:tblLayout w:type="fixed"/>
        <w:tblCellMar>
          <w:left w:w="62" w:type="dxa"/>
          <w:right w:w="62" w:type="dxa"/>
        </w:tblCellMar>
        <w:tblLook w:val="0000"/>
      </w:tblPr>
      <w:tblGrid>
        <w:gridCol w:w="2667"/>
        <w:gridCol w:w="5855"/>
      </w:tblGrid>
      <w:tr w:rsidTr="00383EE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This unit covers the skills and knowledge required to break the carcase into primals and trim according to sp</w:t>
            </w:r>
            <w:r w:rsidRPr="00011D72">
              <w:t>ecifications.</w:t>
            </w:r>
          </w:p>
        </w:tc>
      </w:tr>
    </w:tbl>
    <w:p w:rsidR="00383EEB" w:rsidP="00011D72">
      <w:pPr>
        <w:pStyle w:val="BodyText"/>
      </w:pPr>
    </w:p>
    <w:p w:rsidR="00383EEB" w:rsidP="00011D72">
      <w:pPr>
        <w:pStyle w:val="BodyText"/>
      </w:pPr>
    </w:p>
    <w:p w:rsidR="00000000" w:rsidRPr="00011D72" w:rsidP="00011D72">
      <w:pPr>
        <w:pStyle w:val="Heading1"/>
      </w:pPr>
      <w:bookmarkStart w:id="3" w:name="O_337582"/>
      <w:bookmarkEnd w:id="3"/>
      <w:r w:rsidRPr="00011D72">
        <w:t>Application of the Unit</w:t>
      </w:r>
    </w:p>
    <w:tbl>
      <w:tblPr>
        <w:tblW w:w="0" w:type="auto"/>
        <w:tblLayout w:type="fixed"/>
        <w:tblCellMar>
          <w:left w:w="62" w:type="dxa"/>
          <w:right w:w="62" w:type="dxa"/>
        </w:tblCellMar>
        <w:tblLook w:val="0000"/>
      </w:tblPr>
      <w:tblGrid>
        <w:gridCol w:w="2753"/>
        <w:gridCol w:w="5769"/>
      </w:tblGrid>
      <w:tr w:rsidTr="00383EE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This unit is used by smallgoods operators and meat tradespersons in the retail industry when required to separate primal cuts for further processing or preparation.</w:t>
            </w:r>
          </w:p>
        </w:tc>
      </w:tr>
    </w:tbl>
    <w:p w:rsidR="00383EEB" w:rsidP="00011D72">
      <w:pPr>
        <w:pStyle w:val="BodyText"/>
      </w:pPr>
    </w:p>
    <w:p w:rsidR="00383EEB" w:rsidP="00011D72">
      <w:pPr>
        <w:pStyle w:val="BodyText"/>
      </w:pPr>
    </w:p>
    <w:p w:rsidR="00000000" w:rsidRPr="00011D72" w:rsidP="00011D72">
      <w:pPr>
        <w:pStyle w:val="Heading1"/>
      </w:pPr>
      <w:bookmarkStart w:id="4" w:name="O_337596"/>
      <w:bookmarkEnd w:id="4"/>
      <w:r w:rsidRPr="00011D72">
        <w:t>Licensing/Regulatory Information</w:t>
      </w:r>
    </w:p>
    <w:p w:rsidR="00000000" w:rsidRPr="00011D72" w:rsidP="00011D72">
      <w:pPr>
        <w:pStyle w:val="BodyText"/>
      </w:pPr>
      <w:r w:rsidRPr="00011D72">
        <w:t>Not Applicable</w:t>
      </w:r>
    </w:p>
    <w:p w:rsidR="00000000" w:rsidRPr="00011D72" w:rsidP="00011D72">
      <w:pPr>
        <w:pStyle w:val="AllowPageBreak"/>
      </w:pPr>
    </w:p>
    <w:p w:rsidR="00000000" w:rsidRPr="00011D72" w:rsidP="00011D72">
      <w:pPr>
        <w:pStyle w:val="Heading1"/>
      </w:pPr>
      <w:bookmarkStart w:id="5" w:name="O_337597"/>
      <w:bookmarkEnd w:id="5"/>
      <w:r w:rsidRPr="00011D72">
        <w:t>Pre-Requisites</w:t>
      </w:r>
    </w:p>
    <w:tbl>
      <w:tblPr>
        <w:tblW w:w="0" w:type="auto"/>
        <w:tblLayout w:type="fixed"/>
        <w:tblCellMar>
          <w:left w:w="62" w:type="dxa"/>
          <w:right w:w="62" w:type="dxa"/>
        </w:tblCellMar>
        <w:tblLook w:val="0000"/>
      </w:tblPr>
      <w:tblGrid>
        <w:gridCol w:w="2701"/>
        <w:gridCol w:w="2390"/>
        <w:gridCol w:w="3431"/>
      </w:tblGrid>
      <w:tr w:rsidTr="00383EE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p>
        </w:tc>
      </w:tr>
      <w:tr w:rsidTr="00383EE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Sharpen knives</w:t>
            </w:r>
          </w:p>
        </w:tc>
      </w:tr>
      <w:tr w:rsidTr="00383EE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p>
        </w:tc>
      </w:tr>
    </w:tbl>
    <w:p w:rsidR="00383EEB" w:rsidP="00011D72">
      <w:pPr>
        <w:pStyle w:val="BodyText"/>
      </w:pPr>
    </w:p>
    <w:p w:rsidR="00383EEB" w:rsidP="00011D72">
      <w:pPr>
        <w:pStyle w:val="BodyText"/>
      </w:pPr>
    </w:p>
    <w:p w:rsidR="00000000" w:rsidRPr="00011D72" w:rsidP="00011D72">
      <w:pPr>
        <w:pStyle w:val="Heading1"/>
      </w:pPr>
      <w:bookmarkStart w:id="6" w:name="O_337590"/>
      <w:bookmarkEnd w:id="6"/>
      <w:r w:rsidRPr="00011D72">
        <w:t>Employability Skills Information</w:t>
      </w:r>
    </w:p>
    <w:tbl>
      <w:tblPr>
        <w:tblW w:w="0" w:type="auto"/>
        <w:tblLayout w:type="fixed"/>
        <w:tblCellMar>
          <w:left w:w="62" w:type="dxa"/>
          <w:right w:w="62" w:type="dxa"/>
        </w:tblCellMar>
        <w:tblLook w:val="0000"/>
      </w:tblPr>
      <w:tblGrid>
        <w:gridCol w:w="2802"/>
        <w:gridCol w:w="5720"/>
      </w:tblGrid>
      <w:tr w:rsidTr="00383E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This unit contains employability skills.</w:t>
            </w:r>
          </w:p>
        </w:tc>
      </w:tr>
    </w:tbl>
    <w:p w:rsidR="00383EEB" w:rsidP="00011D72">
      <w:pPr>
        <w:pStyle w:val="BodyText"/>
      </w:pPr>
    </w:p>
    <w:p w:rsidR="00383EEB" w:rsidP="00011D72">
      <w:pPr>
        <w:pStyle w:val="BodyText"/>
      </w:pPr>
    </w:p>
    <w:p w:rsidR="00000000" w:rsidRPr="00011D72" w:rsidP="00011D72">
      <w:pPr>
        <w:pStyle w:val="Heading1"/>
      </w:pPr>
      <w:bookmarkStart w:id="7" w:name="O_337588"/>
      <w:bookmarkEnd w:id="7"/>
      <w:r w:rsidRPr="00011D72">
        <w:t>Elements and Performance Criteria Pre-Content</w:t>
      </w:r>
    </w:p>
    <w:tbl>
      <w:tblPr>
        <w:tblW w:w="0" w:type="auto"/>
        <w:tblLayout w:type="fixed"/>
        <w:tblCellMar>
          <w:left w:w="62" w:type="dxa"/>
          <w:right w:w="62" w:type="dxa"/>
        </w:tblCellMar>
        <w:tblLook w:val="0000"/>
      </w:tblPr>
      <w:tblGrid>
        <w:gridCol w:w="2556"/>
        <w:gridCol w:w="5966"/>
      </w:tblGrid>
      <w:tr w:rsidTr="00383E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 xml:space="preserve">Performance criteria describe the performance needed to demonstrate achievement of </w:t>
            </w:r>
            <w:r w:rsidRPr="00011D72">
              <w:t>the element. Where bold italicised text is used, further information is detailed in the required skills and knowledge section and the range statement. Assessment of performance is to be consistent with the evidence guide.</w:t>
            </w:r>
          </w:p>
        </w:tc>
      </w:tr>
    </w:tbl>
    <w:p w:rsidR="00000000" w:rsidRPr="00011D72" w:rsidP="00011D72">
      <w:pPr>
        <w:pStyle w:val="BodyText"/>
      </w:pPr>
    </w:p>
    <w:p w:rsidR="00000000" w:rsidRPr="00011D72" w:rsidP="00011D72">
      <w:pPr>
        <w:pStyle w:val="AllowPageBreak"/>
      </w:pPr>
    </w:p>
    <w:p w:rsidR="00000000" w:rsidRPr="00011D72" w:rsidP="00011D72">
      <w:pPr>
        <w:pStyle w:val="Heading1"/>
      </w:pPr>
      <w:bookmarkStart w:id="8" w:name="O_337587"/>
      <w:bookmarkEnd w:id="8"/>
      <w:r w:rsidRPr="00011D72">
        <w:t>Elements and Pe</w:t>
      </w:r>
      <w:r w:rsidRPr="00011D72">
        <w:t>rformance Criteria</w:t>
      </w:r>
    </w:p>
    <w:tbl>
      <w:tblPr>
        <w:tblW w:w="0" w:type="auto"/>
        <w:tblLayout w:type="fixed"/>
        <w:tblCellMar>
          <w:left w:w="62" w:type="dxa"/>
          <w:right w:w="62" w:type="dxa"/>
        </w:tblCellMar>
        <w:tblLook w:val="0000"/>
      </w:tblPr>
      <w:tblGrid>
        <w:gridCol w:w="2556"/>
        <w:gridCol w:w="5966"/>
      </w:tblGrid>
      <w:tr w:rsidTr="00383EEB">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PERFORMANCE CRITERIA</w:t>
            </w:r>
          </w:p>
        </w:tc>
      </w:tr>
      <w:tr w:rsidTr="00383E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List"/>
              <w:rPr>
                <w:lang w:val="en-NZ"/>
              </w:rPr>
            </w:pPr>
            <w:r w:rsidRPr="00011D72">
              <w:t>1.</w:t>
            </w:r>
            <w:r w:rsidRPr="00011D72">
              <w:tab/>
              <w:t xml:space="preserve">Break carcase into </w:t>
            </w:r>
            <w:r w:rsidRPr="00011D72">
              <w:rPr>
                <w:rStyle w:val="BoldandItalics"/>
              </w:rPr>
              <w:t>primal cuts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List2"/>
              <w:rPr>
                <w:lang w:val="en-NZ"/>
              </w:rPr>
            </w:pPr>
            <w:r w:rsidRPr="00011D72">
              <w:t>1.1.</w:t>
            </w:r>
            <w:r w:rsidRPr="00011D72">
              <w:tab/>
              <w:t xml:space="preserve">Carcase is accurately separated into primal cuts according to </w:t>
            </w:r>
            <w:r w:rsidRPr="00011D72">
              <w:rPr>
                <w:rStyle w:val="BoldandItalics"/>
              </w:rPr>
              <w:t>workplace</w:t>
            </w:r>
            <w:r w:rsidRPr="00011D72">
              <w:t>, Occupational Health and Safety (</w:t>
            </w:r>
            <w:r w:rsidRPr="00011D72">
              <w:rPr>
                <w:rStyle w:val="BoldandItalics"/>
              </w:rPr>
              <w:t>OH</w:t>
            </w:r>
            <w:r w:rsidRPr="00011D72">
              <w:t>&amp;</w:t>
            </w:r>
            <w:r w:rsidRPr="00011D72">
              <w:rPr>
                <w:rStyle w:val="BoldandItalics"/>
              </w:rPr>
              <w:t>S</w:t>
            </w:r>
            <w:r w:rsidRPr="00011D72">
              <w:t xml:space="preserve">), Quality Assurance (QA) and </w:t>
            </w:r>
            <w:r w:rsidRPr="00011D72">
              <w:rPr>
                <w:rStyle w:val="BoldandItalics"/>
              </w:rPr>
              <w:t>hygiene requirements</w:t>
            </w:r>
            <w:r w:rsidRPr="00011D72">
              <w:t>.</w:t>
            </w:r>
          </w:p>
        </w:tc>
      </w:tr>
      <w:tr w:rsidTr="00383EE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List"/>
              <w:rPr>
                <w:lang w:val="en-NZ"/>
              </w:rPr>
            </w:pPr>
            <w:r w:rsidRPr="00011D72">
              <w:t>2.</w:t>
            </w:r>
            <w:r w:rsidRPr="00011D72">
              <w:tab/>
            </w:r>
            <w:r w:rsidRPr="00011D72">
              <w:t>Handle knife effectively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2"/>
            </w:pPr>
            <w:r w:rsidRPr="00011D72">
              <w:t>2.1.</w:t>
            </w:r>
            <w:r w:rsidRPr="00011D72">
              <w:tab/>
              <w:t>Knife is handled safely, hygienically and effectively.</w:t>
            </w:r>
          </w:p>
        </w:tc>
      </w:tr>
    </w:tbl>
    <w:p w:rsidR="00383EEB" w:rsidP="00011D72">
      <w:pPr>
        <w:pStyle w:val="BodyText"/>
      </w:pPr>
    </w:p>
    <w:p w:rsidR="00383EEB" w:rsidP="00011D72">
      <w:pPr>
        <w:pStyle w:val="BodyText"/>
      </w:pPr>
    </w:p>
    <w:p w:rsidR="00000000" w:rsidRPr="00011D72" w:rsidP="00011D72">
      <w:pPr>
        <w:pStyle w:val="Heading1"/>
      </w:pPr>
      <w:bookmarkStart w:id="9" w:name="O_337602"/>
      <w:bookmarkEnd w:id="9"/>
      <w:r w:rsidRPr="00011D72">
        <w:t>Required Skills and Knowledge</w:t>
      </w:r>
    </w:p>
    <w:tbl>
      <w:tblPr>
        <w:tblW w:w="0" w:type="auto"/>
        <w:tblLayout w:type="fixed"/>
        <w:tblCellMar>
          <w:left w:w="62" w:type="dxa"/>
          <w:right w:w="62" w:type="dxa"/>
        </w:tblCellMar>
        <w:tblLook w:val="0000"/>
      </w:tblPr>
      <w:tblGrid>
        <w:gridCol w:w="8522"/>
      </w:tblGrid>
      <w:tr w:rsidTr="00383E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REQUIRED SKILLS AND KNOWLEDGE</w:t>
            </w:r>
          </w:p>
        </w:tc>
      </w:tr>
      <w:tr w:rsidTr="00383E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This section describes the skills and knowledge required for this unit.</w:t>
            </w:r>
          </w:p>
        </w:tc>
      </w:tr>
      <w:tr w:rsidTr="00383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Required skills</w:t>
            </w:r>
          </w:p>
        </w:tc>
      </w:tr>
      <w:tr w:rsidTr="00383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 xml:space="preserve">Ability to: </w:t>
            </w:r>
          </w:p>
          <w:p w:rsidR="00000000" w:rsidRPr="00011D72" w:rsidP="00011D72">
            <w:pPr>
              <w:pStyle w:val="ListBullet"/>
            </w:pPr>
            <w:r w:rsidRPr="00011D72">
              <w:t>identify the major anatomical structures of the carcase of each species</w:t>
            </w:r>
          </w:p>
          <w:p w:rsidR="00000000" w:rsidRPr="00011D72" w:rsidP="00011D72">
            <w:pPr>
              <w:pStyle w:val="ListBullet"/>
            </w:pPr>
            <w:r w:rsidRPr="00011D72">
              <w:t xml:space="preserve">identify primary </w:t>
            </w:r>
            <w:r w:rsidRPr="00011D72">
              <w:rPr>
                <w:rStyle w:val="BoldandItalics"/>
              </w:rPr>
              <w:t>cut specifications</w:t>
            </w:r>
            <w:r w:rsidRPr="00011D72">
              <w:t xml:space="preserve"> for: </w:t>
            </w:r>
          </w:p>
          <w:p w:rsidR="00000000" w:rsidRPr="00011D72" w:rsidP="00011D72">
            <w:pPr>
              <w:pStyle w:val="ListBullet2"/>
            </w:pPr>
            <w:r w:rsidRPr="00011D72">
              <w:rPr>
                <w:rStyle w:val="BoldandItalics"/>
              </w:rPr>
              <w:t>meat retailing</w:t>
            </w:r>
            <w:r w:rsidRPr="00011D72">
              <w:t>: beef and at least two species of small stock</w:t>
            </w:r>
          </w:p>
          <w:p w:rsidR="00000000" w:rsidRPr="00011D72" w:rsidP="00011D72">
            <w:pPr>
              <w:pStyle w:val="ListBullet2"/>
            </w:pPr>
            <w:r w:rsidRPr="00011D72">
              <w:rPr>
                <w:rStyle w:val="BoldandItalics"/>
              </w:rPr>
              <w:t>smallgoods manufacturing</w:t>
            </w:r>
            <w:r w:rsidRPr="00011D72">
              <w:t>: at least one species</w:t>
            </w:r>
          </w:p>
          <w:p w:rsidR="00000000" w:rsidRPr="00011D72" w:rsidP="00011D72">
            <w:pPr>
              <w:pStyle w:val="ListBullet"/>
            </w:pPr>
            <w:r w:rsidRPr="00011D72">
              <w:t>prepare equipment for breaking carcase correctly and safely</w:t>
            </w:r>
          </w:p>
          <w:p w:rsidR="00000000" w:rsidRPr="00011D72" w:rsidP="00011D72">
            <w:pPr>
              <w:pStyle w:val="ListBullet"/>
            </w:pPr>
            <w:r w:rsidRPr="00011D72">
              <w:t>position or fasten carcase securely for separation</w:t>
            </w:r>
          </w:p>
          <w:p w:rsidR="00000000" w:rsidRPr="00011D72" w:rsidP="00011D72">
            <w:pPr>
              <w:pStyle w:val="ListBullet"/>
            </w:pPr>
            <w:r w:rsidRPr="00011D72">
              <w:t>demonstrate the separation of carcase into primal cuts on a range of meat cuts (minimum of three species for meat retailing and one for smallgood</w:t>
            </w:r>
            <w:r w:rsidRPr="00011D72">
              <w:t>s manufacturing), according to workplace, OH&amp;S, and hygiene requirements and customer specifications</w:t>
            </w:r>
          </w:p>
          <w:p w:rsidR="00000000" w:rsidRPr="00011D72" w:rsidP="00011D72">
            <w:pPr>
              <w:pStyle w:val="ListBullet"/>
            </w:pPr>
            <w:r w:rsidRPr="00011D72">
              <w:t>use acceptable cutting lines to produce primary cuts to workplace requirements</w:t>
            </w:r>
          </w:p>
          <w:p w:rsidR="00000000" w:rsidRPr="00011D72" w:rsidP="00011D72">
            <w:pPr>
              <w:pStyle w:val="ListBullet"/>
            </w:pPr>
            <w:r w:rsidRPr="00011D72">
              <w:t>identify contaminated product and take the appropriate corrective action acc</w:t>
            </w:r>
            <w:r w:rsidRPr="00011D72">
              <w:t>ording to workplace requirements</w:t>
            </w:r>
          </w:p>
          <w:p w:rsidR="00000000" w:rsidRPr="00011D72" w:rsidP="00011D72">
            <w:pPr>
              <w:pStyle w:val="ListBullet"/>
            </w:pPr>
            <w:r w:rsidRPr="00011D72">
              <w:t>demonstrate safe manual handling techniques</w:t>
            </w:r>
          </w:p>
          <w:p w:rsidR="00000000" w:rsidRPr="00011D72" w:rsidP="00011D72">
            <w:pPr>
              <w:pStyle w:val="ListBullet"/>
            </w:pPr>
            <w:r w:rsidRPr="00011D72">
              <w:t>sanitise equipment according to workplace requirements</w:t>
            </w:r>
          </w:p>
          <w:p w:rsidR="00000000" w:rsidRPr="00011D72" w:rsidP="00011D72">
            <w:pPr>
              <w:pStyle w:val="ListBullet"/>
            </w:pPr>
            <w:r w:rsidRPr="00011D72">
              <w:t xml:space="preserve">apply relevant </w:t>
            </w:r>
            <w:r w:rsidRPr="00011D72">
              <w:rPr>
                <w:rStyle w:val="BoldandItalics"/>
              </w:rPr>
              <w:t>communication</w:t>
            </w:r>
            <w:r w:rsidRPr="00011D72">
              <w:t xml:space="preserve"> skills</w:t>
            </w:r>
          </w:p>
          <w:p w:rsidR="00000000" w:rsidRPr="00011D72" w:rsidP="00011D72">
            <w:pPr>
              <w:pStyle w:val="ListBullet"/>
            </w:pPr>
            <w:r w:rsidRPr="00011D72">
              <w:t>work effectively as an individual and as part of a team</w:t>
            </w:r>
          </w:p>
          <w:p w:rsidR="00000000" w:rsidRPr="00011D72" w:rsidP="00011D72">
            <w:pPr>
              <w:pStyle w:val="ListBullet"/>
            </w:pPr>
            <w:r w:rsidRPr="00011D72">
              <w:t>apply relevant regulatory requir</w:t>
            </w:r>
            <w:r w:rsidRPr="00011D72">
              <w:t>ements</w:t>
            </w:r>
          </w:p>
          <w:p w:rsidR="00000000" w:rsidP="00011D72">
            <w:pPr>
              <w:pStyle w:val="ListBullet"/>
              <w:rPr>
                <w:lang w:val="en-NZ"/>
              </w:rPr>
            </w:pPr>
            <w:r w:rsidRPr="00011D72">
              <w:t>take action to improve own work performance as a result of self-evaluation, feedback from others, or in response to changed work practices or technology</w:t>
            </w:r>
          </w:p>
        </w:tc>
      </w:tr>
      <w:tr w:rsidTr="00383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Required knowledge</w:t>
            </w:r>
          </w:p>
        </w:tc>
      </w:tr>
      <w:tr w:rsidTr="00383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Knowledge of:</w:t>
            </w:r>
          </w:p>
          <w:p w:rsidR="00000000" w:rsidRPr="00011D72" w:rsidP="00011D72">
            <w:pPr>
              <w:pStyle w:val="ListBullet"/>
            </w:pPr>
            <w:r w:rsidRPr="00011D72">
              <w:t>hygiene, OH&amp;S or workplace requirements when breaking carcases</w:t>
            </w:r>
          </w:p>
          <w:p w:rsidR="00000000" w:rsidRPr="00011D72" w:rsidP="00011D72">
            <w:pPr>
              <w:pStyle w:val="ListBullet"/>
            </w:pPr>
            <w:r w:rsidRPr="00011D72">
              <w:t>quality requirements for breaking carcases</w:t>
            </w:r>
          </w:p>
          <w:p w:rsidR="00000000" w:rsidRPr="00011D72" w:rsidP="00011D72">
            <w:pPr>
              <w:pStyle w:val="ListBullet"/>
            </w:pPr>
            <w:r w:rsidRPr="00011D72">
              <w:t>principles of contamination in regard to primary cuts</w:t>
            </w:r>
          </w:p>
          <w:p w:rsidR="00000000" w:rsidRPr="00011D72" w:rsidP="00011D72">
            <w:pPr>
              <w:pStyle w:val="ListBullet"/>
            </w:pPr>
            <w:r w:rsidRPr="00011D72">
              <w:t xml:space="preserve">relevant </w:t>
            </w:r>
            <w:r w:rsidRPr="00011D72">
              <w:rPr>
                <w:rStyle w:val="BoldandItalics"/>
              </w:rPr>
              <w:t>regulatory requirements</w:t>
            </w:r>
          </w:p>
        </w:tc>
      </w:tr>
    </w:tbl>
    <w:p w:rsidR="00383EEB" w:rsidP="00011D72">
      <w:pPr>
        <w:pStyle w:val="BodyText"/>
      </w:pPr>
    </w:p>
    <w:p w:rsidR="00383EEB" w:rsidP="00011D72">
      <w:pPr>
        <w:pStyle w:val="BodyText"/>
      </w:pPr>
    </w:p>
    <w:p w:rsidR="00000000" w:rsidRPr="00011D72" w:rsidP="00011D72">
      <w:pPr>
        <w:pStyle w:val="AllowPageBreak"/>
      </w:pPr>
    </w:p>
    <w:p w:rsidR="00000000" w:rsidRPr="00011D72" w:rsidP="00011D72">
      <w:pPr>
        <w:pStyle w:val="Heading1"/>
      </w:pPr>
      <w:bookmarkStart w:id="10" w:name="O_337592"/>
      <w:bookmarkEnd w:id="10"/>
      <w:r w:rsidRPr="00011D72">
        <w:t>Evidence Guide</w:t>
      </w:r>
    </w:p>
    <w:tbl>
      <w:tblPr>
        <w:tblW w:w="9570" w:type="dxa"/>
        <w:tblLayout w:type="fixed"/>
        <w:tblCellMar>
          <w:left w:w="62" w:type="dxa"/>
          <w:right w:w="62" w:type="dxa"/>
        </w:tblCellMar>
        <w:tblLook w:val="0000"/>
      </w:tblPr>
      <w:tblGrid>
        <w:gridCol w:w="3908"/>
        <w:gridCol w:w="5662"/>
      </w:tblGrid>
      <w:tr w:rsidTr="00383E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EVIDENCE GUIDE</w:t>
            </w:r>
          </w:p>
        </w:tc>
      </w:tr>
      <w:tr w:rsidTr="00383E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The evidence guide provides advice on assessment and must be read in conjunction with the performance criteria, required skills and knowledge, range statement and the Assessment Guidelines for the Training Package.</w:t>
            </w:r>
          </w:p>
        </w:tc>
      </w:tr>
      <w:tr w:rsidTr="00383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The meat industry has specific and clear requirements for evidence. A minimum of three forms of evidence is required to demonstrate competency in the meat industry. This is specifically designed to provide evidence that covers the demonstration in the wor</w:t>
            </w:r>
            <w:r w:rsidRPr="00011D72">
              <w:t>kplace of all aspects of competency over time.</w:t>
            </w:r>
          </w:p>
          <w:p w:rsidR="00000000" w:rsidRPr="00011D72" w:rsidP="00011D72">
            <w:pPr>
              <w:pStyle w:val="BodyText"/>
            </w:pPr>
            <w:r w:rsidRPr="00011D72">
              <w:t>These requirements are in addition to the requirements for valid, current, authentic and sufficient evidence.</w:t>
            </w:r>
          </w:p>
          <w:p w:rsidR="00000000" w:rsidRPr="00011D72" w:rsidP="00011D72">
            <w:pPr>
              <w:pStyle w:val="BodyText"/>
            </w:pPr>
          </w:p>
          <w:p w:rsidR="00000000" w:rsidRPr="00011D72" w:rsidP="00011D72">
            <w:pPr>
              <w:pStyle w:val="BodyText"/>
            </w:pPr>
            <w:r w:rsidRPr="00011D72">
              <w:t>Three forms of evidence means three different kinds of evidence - not three pieces of the same kin</w:t>
            </w:r>
            <w:r w:rsidRPr="00011D72">
              <w:t>d. In practice it will mean that most of the unit is covered twice. This increases the legitimacy of the evidence.</w:t>
            </w:r>
          </w:p>
          <w:p w:rsidR="00000000" w:rsidRPr="00011D72" w:rsidP="00011D72">
            <w:pPr>
              <w:pStyle w:val="BodyText"/>
            </w:pPr>
          </w:p>
          <w:p w:rsidR="00000000" w:rsidP="00011D72">
            <w:pPr>
              <w:pStyle w:val="BodyText"/>
              <w:rPr>
                <w:lang w:val="en-NZ"/>
              </w:rPr>
            </w:pPr>
            <w:r w:rsidRPr="00011D72">
              <w:t>All assessment must be conducted against Australian meat industry standards and regulations.</w:t>
            </w:r>
          </w:p>
        </w:tc>
      </w:tr>
      <w:tr w:rsidTr="00383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Critical aspects for assessment and evidence r</w:t>
            </w:r>
            <w:r w:rsidRPr="00011D72">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Competency must be demonstrated over time and under typical operating conditions for the enterprise.</w:t>
            </w:r>
          </w:p>
          <w:p w:rsidR="00000000" w:rsidRPr="00011D72" w:rsidP="00011D72">
            <w:pPr>
              <w:pStyle w:val="BodyText"/>
            </w:pPr>
          </w:p>
          <w:p w:rsidR="00000000" w:rsidRPr="00011D72" w:rsidP="00011D72">
            <w:pPr>
              <w:pStyle w:val="BodyText"/>
            </w:pPr>
            <w:r w:rsidRPr="00011D72">
              <w:t>For meat retail the candidate must be able to::</w:t>
            </w:r>
          </w:p>
          <w:p w:rsidR="00000000" w:rsidRPr="00011D72" w:rsidP="00011D72">
            <w:pPr>
              <w:pStyle w:val="ListBullet"/>
            </w:pPr>
            <w:r w:rsidRPr="00011D72">
              <w:t>break carcase into primal cuts for a minimum of three species (including beef and sheep)</w:t>
            </w:r>
          </w:p>
          <w:p w:rsidR="00000000" w:rsidRPr="00011D72" w:rsidP="00011D72">
            <w:pPr>
              <w:pStyle w:val="ListBullet"/>
            </w:pPr>
            <w:r w:rsidRPr="00011D72">
              <w:t>identify primary cut specifications for beef and at least two species of small stock.</w:t>
            </w:r>
          </w:p>
          <w:p w:rsidR="00000000" w:rsidRPr="00011D72" w:rsidP="00011D72">
            <w:pPr>
              <w:pStyle w:val="BodyText"/>
            </w:pPr>
          </w:p>
          <w:p w:rsidR="00000000" w:rsidRPr="00011D72" w:rsidP="00011D72">
            <w:pPr>
              <w:pStyle w:val="BodyText"/>
            </w:pPr>
            <w:r w:rsidRPr="00011D72">
              <w:t>For smallgoods manufacturing the candidate must be able to:</w:t>
            </w:r>
          </w:p>
          <w:p w:rsidR="00000000" w:rsidRPr="00011D72" w:rsidP="00011D72">
            <w:pPr>
              <w:pStyle w:val="ListBullet"/>
            </w:pPr>
            <w:r w:rsidRPr="00011D72">
              <w:t>break carcase into primal cuts for a minimum of one species</w:t>
            </w:r>
          </w:p>
          <w:p w:rsidR="00000000" w:rsidP="00011D72">
            <w:pPr>
              <w:pStyle w:val="ListBullet"/>
              <w:rPr>
                <w:lang w:val="en-NZ"/>
              </w:rPr>
            </w:pPr>
            <w:r w:rsidRPr="00011D72">
              <w:t>identify primary cut specifications for at least one species.</w:t>
            </w:r>
          </w:p>
        </w:tc>
      </w:tr>
      <w:tr w:rsidTr="00383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Context of</w:t>
            </w:r>
            <w:r w:rsidRPr="00011D72">
              <w:t xml:space="preserve">, </w:t>
            </w:r>
            <w:r w:rsidRPr="00011D7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Assessment must occur in the workplace under normal enterprise or production condit</w:t>
            </w:r>
            <w:r w:rsidRPr="00011D72">
              <w:t>ions or in a simulated environment.</w:t>
            </w:r>
          </w:p>
          <w:p w:rsidR="00000000" w:rsidRPr="00011D72" w:rsidP="00011D72">
            <w:pPr>
              <w:pStyle w:val="BodyText"/>
            </w:pPr>
          </w:p>
          <w:p w:rsidR="00000000" w:rsidRPr="00011D72" w:rsidP="00011D72">
            <w:pPr>
              <w:pStyle w:val="BodyText"/>
            </w:pPr>
            <w:r w:rsidRPr="00011D72">
              <w:t>Resources may include:</w:t>
            </w:r>
          </w:p>
          <w:p w:rsidR="00000000" w:rsidP="00011D72">
            <w:pPr>
              <w:pStyle w:val="ListBullet"/>
              <w:rPr>
                <w:lang w:val="en-NZ"/>
              </w:rPr>
            </w:pPr>
            <w:r w:rsidRPr="00011D72">
              <w:t>appropriate knives and breaking equipment cutting lines; specifications for primals for two species.</w:t>
            </w:r>
          </w:p>
        </w:tc>
      </w:tr>
      <w:tr w:rsidTr="00383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r w:rsidRPr="00011D72">
              <w:t>Recommended methods of assessment include:</w:t>
            </w:r>
          </w:p>
          <w:p w:rsidR="00000000" w:rsidRPr="00011D72" w:rsidP="00011D72">
            <w:pPr>
              <w:pStyle w:val="ListBullet"/>
            </w:pPr>
            <w:r w:rsidRPr="00011D72">
              <w:t>quiz of underpinning knowled</w:t>
            </w:r>
            <w:r w:rsidRPr="00011D72">
              <w:t>ge</w:t>
            </w:r>
          </w:p>
          <w:p w:rsidR="00000000" w:rsidRPr="00011D72" w:rsidP="00011D72">
            <w:pPr>
              <w:pStyle w:val="ListBullet"/>
            </w:pPr>
            <w:r w:rsidRPr="00011D72">
              <w:t xml:space="preserve">workplace demonstration </w:t>
            </w:r>
          </w:p>
          <w:p w:rsidR="00000000" w:rsidRPr="00011D72" w:rsidP="00011D72">
            <w:pPr>
              <w:pStyle w:val="ListBullet"/>
            </w:pPr>
            <w:r w:rsidRPr="00011D72">
              <w:t>workplace referee or third-party report of performance over time.</w:t>
            </w:r>
          </w:p>
          <w:p w:rsidR="00000000" w:rsidRPr="00011D72" w:rsidP="00011D72">
            <w:pPr>
              <w:pStyle w:val="BodyText"/>
            </w:pPr>
          </w:p>
          <w:p w:rsidR="00000000" w:rsidP="00011D72">
            <w:pPr>
              <w:pStyle w:val="BodyText"/>
              <w:rPr>
                <w:lang w:val="en-NZ"/>
              </w:rPr>
            </w:pPr>
            <w:r w:rsidRPr="00011D72">
              <w:t>Assessment practices should take into account any relevant language or cultural issues related to Aboriginality or Torres Strait Islander, gender, or language backgrounds other than English. Language and literacy demands of the assessment task should not b</w:t>
            </w:r>
            <w:r w:rsidRPr="00011D72">
              <w:t>e higher than those of the work role.</w:t>
            </w:r>
          </w:p>
        </w:tc>
      </w:tr>
      <w:tr w:rsidTr="00383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 xml:space="preserve">A current list of resources for this Unit of Competency is available from MINTRAC </w:t>
            </w:r>
            <w:r w:rsidRPr="00011D72">
              <w:rPr>
                <w:rStyle w:val="Underline"/>
              </w:rPr>
              <w:t>www</w:t>
            </w:r>
            <w:r w:rsidRPr="00011D72">
              <w:t>.</w:t>
            </w:r>
            <w:r w:rsidRPr="00011D72">
              <w:rPr>
                <w:rStyle w:val="Underline"/>
              </w:rPr>
              <w:t>mintrac</w:t>
            </w:r>
            <w:r w:rsidRPr="00011D72">
              <w:t>.</w:t>
            </w:r>
            <w:r w:rsidRPr="00011D72">
              <w:rPr>
                <w:rStyle w:val="Underline"/>
              </w:rPr>
              <w:t>com</w:t>
            </w:r>
            <w:r w:rsidRPr="00011D72">
              <w:t>.</w:t>
            </w:r>
            <w:r w:rsidRPr="00011D72">
              <w:rPr>
                <w:rStyle w:val="Underline"/>
              </w:rPr>
              <w:t>au</w:t>
            </w:r>
            <w:r w:rsidRPr="00011D72">
              <w:t xml:space="preserve">  or telephone 1800 817 462.</w:t>
            </w:r>
          </w:p>
        </w:tc>
      </w:tr>
    </w:tbl>
    <w:p w:rsidR="00383EEB" w:rsidP="00011D72">
      <w:pPr>
        <w:pStyle w:val="BodyText"/>
      </w:pPr>
    </w:p>
    <w:p w:rsidR="00383EEB" w:rsidP="00011D72">
      <w:pPr>
        <w:pStyle w:val="BodyText"/>
      </w:pPr>
    </w:p>
    <w:p w:rsidR="00000000" w:rsidRPr="00011D72" w:rsidP="00011D72">
      <w:pPr>
        <w:pStyle w:val="Heading1"/>
      </w:pPr>
      <w:bookmarkStart w:id="11" w:name="O_337600"/>
      <w:bookmarkEnd w:id="11"/>
      <w:r w:rsidRPr="00011D72">
        <w:t>Range Statement</w:t>
      </w:r>
    </w:p>
    <w:tbl>
      <w:tblPr>
        <w:tblW w:w="0" w:type="auto"/>
        <w:tblLayout w:type="fixed"/>
        <w:tblCellMar>
          <w:left w:w="62" w:type="dxa"/>
          <w:right w:w="62" w:type="dxa"/>
        </w:tblCellMar>
        <w:tblLook w:val="0000"/>
      </w:tblPr>
      <w:tblGrid>
        <w:gridCol w:w="3511"/>
        <w:gridCol w:w="5011"/>
      </w:tblGrid>
      <w:tr w:rsidTr="00383E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RANGE STATEMENT</w:t>
            </w:r>
          </w:p>
        </w:tc>
      </w:tr>
      <w:tr w:rsidTr="00383E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The range statement relates to the unit of competency as a whole. It allows for different work environments and situations that may affect performance. Bold italicised wording, if used in the performance criteria, is detailed below. Essen</w:t>
            </w:r>
            <w:r w:rsidRPr="00011D72">
              <w:t>tial operating conditions that may be present with training and assessment (depending on the work situation, needs of the candidate, accessibility of the item, and local industry and regional contexts) may also be included.</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Primal cuts</w:t>
            </w:r>
            <w:r w:rsidRPr="00011D72">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differ accor</w:t>
            </w:r>
            <w:r w:rsidRPr="00011D72">
              <w:t>ding to</w:t>
            </w:r>
          </w:p>
          <w:p w:rsidR="00000000" w:rsidRPr="00011D72" w:rsidP="00011D72">
            <w:pPr>
              <w:pStyle w:val="ListBullet2"/>
            </w:pPr>
            <w:r w:rsidRPr="00011D72">
              <w:t>customer specifications</w:t>
            </w:r>
          </w:p>
          <w:p w:rsidR="00000000" w:rsidRPr="00011D72" w:rsidP="00011D72">
            <w:pPr>
              <w:pStyle w:val="ListBullet2"/>
            </w:pPr>
            <w:r w:rsidRPr="00011D72">
              <w:t>end use</w:t>
            </w:r>
          </w:p>
          <w:p w:rsidR="00000000" w:rsidRPr="00011D72" w:rsidP="00011D72">
            <w:pPr>
              <w:pStyle w:val="ListBullet2"/>
            </w:pPr>
            <w:r w:rsidRPr="00011D72">
              <w:t>species</w:t>
            </w:r>
          </w:p>
          <w:p w:rsidR="00000000" w:rsidRPr="00011D72" w:rsidP="00011D72">
            <w:pPr>
              <w:pStyle w:val="ListBullet2"/>
            </w:pPr>
            <w:r w:rsidRPr="00011D72">
              <w:t>workplace specifications.</w:t>
            </w:r>
          </w:p>
          <w:p w:rsidR="00000000" w:rsidRPr="00011D72" w:rsidP="00011D72">
            <w:pPr>
              <w:pStyle w:val="ListBullet"/>
            </w:pPr>
            <w:r w:rsidRPr="00011D72">
              <w:t>include:</w:t>
            </w:r>
          </w:p>
          <w:p w:rsidR="00000000" w:rsidRPr="00011D72" w:rsidP="00011D72">
            <w:pPr>
              <w:pStyle w:val="ListBullet2"/>
            </w:pPr>
            <w:r w:rsidRPr="00011D72">
              <w:t>beef - rump, round or knuckle, silverside or outside, topside or inside, loin, shins, chuck, blade or clod, rib set, brisket, flank</w:t>
            </w:r>
          </w:p>
          <w:p w:rsidR="00000000" w:rsidRPr="00011D72" w:rsidP="00011D72">
            <w:pPr>
              <w:pStyle w:val="ListBullet2"/>
            </w:pPr>
            <w:r w:rsidRPr="00011D72">
              <w:t>deer - legs, rumps, loins, shoulders, forequarters</w:t>
            </w:r>
          </w:p>
          <w:p w:rsidR="00000000" w:rsidRPr="00011D72" w:rsidP="00011D72">
            <w:pPr>
              <w:pStyle w:val="ListBullet2"/>
            </w:pPr>
            <w:r w:rsidRPr="00011D72">
              <w:t>goat - legs, shortloin, ribloin, chump, forequarters, breasts</w:t>
            </w:r>
          </w:p>
          <w:p w:rsidR="00000000" w:rsidRPr="00011D72" w:rsidP="00011D72">
            <w:pPr>
              <w:pStyle w:val="ListBullet2"/>
            </w:pPr>
            <w:r w:rsidRPr="00011D72">
              <w:t>kangaroo - legs, tail butt, loins, shoulders</w:t>
            </w:r>
          </w:p>
          <w:p w:rsidR="00000000" w:rsidRPr="00011D72" w:rsidP="00011D72">
            <w:pPr>
              <w:pStyle w:val="ListBullet2"/>
            </w:pPr>
            <w:r w:rsidRPr="00011D72">
              <w:t>pigs - legs, rumps, loins, foreloins, forequarters, belly/spring</w:t>
            </w:r>
          </w:p>
          <w:p w:rsidR="00000000" w:rsidRPr="00011D72" w:rsidP="00011D72">
            <w:pPr>
              <w:pStyle w:val="ListBullet2"/>
            </w:pPr>
            <w:r w:rsidRPr="00011D72">
              <w:t>sheep - legs, shortloin, ribloin,</w:t>
            </w:r>
            <w:r w:rsidRPr="00011D72">
              <w:t xml:space="preserve"> chump, forequarters, breast</w:t>
            </w:r>
          </w:p>
          <w:p w:rsidR="00000000" w:rsidP="00011D72">
            <w:pPr>
              <w:pStyle w:val="ListBullet2"/>
              <w:rPr>
                <w:lang w:val="en-NZ"/>
              </w:rPr>
            </w:pPr>
            <w:r w:rsidRPr="00011D72">
              <w:t>veal - legs, loins, forequarters, shoulders.</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Workplace</w:t>
            </w:r>
            <w:r w:rsidRPr="00011D7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enterprise-specific procedures</w:t>
            </w:r>
          </w:p>
          <w:p w:rsidR="00000000" w:rsidRPr="00011D72" w:rsidP="00011D72">
            <w:pPr>
              <w:pStyle w:val="ListBullet"/>
            </w:pPr>
            <w:r w:rsidRPr="00011D72">
              <w:t>hygiene and sanitation requirements</w:t>
            </w:r>
          </w:p>
          <w:p w:rsidR="00000000" w:rsidRPr="00011D72" w:rsidP="00011D72">
            <w:pPr>
              <w:pStyle w:val="ListBullet"/>
            </w:pPr>
            <w:r w:rsidRPr="00011D72">
              <w:t>OH&amp;S requirements</w:t>
            </w:r>
          </w:p>
          <w:p w:rsidR="00000000" w:rsidRPr="00011D72" w:rsidP="00011D72">
            <w:pPr>
              <w:pStyle w:val="ListBullet"/>
            </w:pPr>
            <w:r w:rsidRPr="00011D72">
              <w:t>QA requirements</w:t>
            </w:r>
          </w:p>
          <w:p w:rsidR="00000000" w:rsidRPr="00011D72" w:rsidP="00011D72">
            <w:pPr>
              <w:pStyle w:val="ListBullet"/>
            </w:pPr>
            <w:r w:rsidRPr="00011D72">
              <w:t>Standard Operating Procedures</w:t>
            </w:r>
          </w:p>
          <w:p w:rsidR="00000000" w:rsidRPr="00011D72" w:rsidP="00011D72">
            <w:pPr>
              <w:pStyle w:val="ListBullet"/>
            </w:pPr>
            <w:r w:rsidRPr="00011D72">
              <w:t>the ability to perform the task to production requirements</w:t>
            </w:r>
          </w:p>
          <w:p w:rsidR="00000000" w:rsidP="00011D72">
            <w:pPr>
              <w:pStyle w:val="ListBullet"/>
              <w:rPr>
                <w:lang w:val="en-NZ"/>
              </w:rPr>
            </w:pPr>
            <w:r w:rsidRPr="00011D72">
              <w:t>work instructions.</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OH</w:t>
            </w:r>
            <w:r w:rsidRPr="00011D72">
              <w:t>&amp;</w:t>
            </w:r>
            <w:r w:rsidRPr="00011D72">
              <w:rPr>
                <w:rStyle w:val="BoldandItalics"/>
              </w:rPr>
              <w:t>S</w:t>
            </w:r>
            <w:r w:rsidRPr="00011D7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enterprise OH&amp;S policies, procedures and programs</w:t>
            </w:r>
          </w:p>
          <w:p w:rsidR="00000000" w:rsidRPr="00011D72" w:rsidP="00011D72">
            <w:pPr>
              <w:pStyle w:val="ListBullet"/>
            </w:pPr>
            <w:r w:rsidRPr="00011D72">
              <w:t>OH&amp;S legal requirements</w:t>
            </w:r>
          </w:p>
          <w:p w:rsidR="00000000" w:rsidRPr="00011D72" w:rsidP="00011D72">
            <w:pPr>
              <w:pStyle w:val="ListBullet"/>
            </w:pPr>
            <w:r w:rsidRPr="00011D72">
              <w:t>Personal Protective Equipment (PPE) which may include:</w:t>
            </w:r>
          </w:p>
          <w:p w:rsidR="00000000" w:rsidRPr="00011D72" w:rsidP="00011D72">
            <w:pPr>
              <w:pStyle w:val="ListBullet2"/>
            </w:pPr>
            <w:r w:rsidRPr="00011D72">
              <w:t>coats and apron</w:t>
            </w:r>
            <w:r w:rsidRPr="00011D72">
              <w:t>s</w:t>
            </w:r>
          </w:p>
          <w:p w:rsidR="00000000" w:rsidRPr="00011D72" w:rsidP="00011D72">
            <w:pPr>
              <w:pStyle w:val="ListBullet2"/>
            </w:pPr>
            <w:r w:rsidRPr="00011D72">
              <w:t>ear plugs or muffs</w:t>
            </w:r>
          </w:p>
          <w:p w:rsidR="00000000" w:rsidRPr="00011D72" w:rsidP="00011D72">
            <w:pPr>
              <w:pStyle w:val="ListBullet2"/>
            </w:pPr>
            <w:r w:rsidRPr="00011D72">
              <w:t>eye and facial protection</w:t>
            </w:r>
          </w:p>
          <w:p w:rsidR="00000000" w:rsidRPr="00011D72" w:rsidP="00011D72">
            <w:pPr>
              <w:pStyle w:val="ListBullet2"/>
            </w:pPr>
            <w:r w:rsidRPr="00011D72">
              <w:t>head-wear</w:t>
            </w:r>
          </w:p>
          <w:p w:rsidR="00000000" w:rsidRPr="00011D72" w:rsidP="00011D72">
            <w:pPr>
              <w:pStyle w:val="ListBullet2"/>
            </w:pPr>
            <w:r w:rsidRPr="00011D72">
              <w:t>lifting assistance</w:t>
            </w:r>
          </w:p>
          <w:p w:rsidR="00000000" w:rsidRPr="00011D72" w:rsidP="00011D72">
            <w:pPr>
              <w:pStyle w:val="ListBullet2"/>
            </w:pPr>
            <w:r w:rsidRPr="00011D72">
              <w:t>protective boot covers</w:t>
            </w:r>
          </w:p>
          <w:p w:rsidR="00000000" w:rsidRPr="00011D72" w:rsidP="00011D72">
            <w:pPr>
              <w:pStyle w:val="ListBullet2"/>
            </w:pPr>
            <w:r w:rsidRPr="00011D72">
              <w:t>protective hand and arm covering</w:t>
            </w:r>
          </w:p>
          <w:p w:rsidR="00000000" w:rsidRPr="00011D72" w:rsidP="00011D72">
            <w:pPr>
              <w:pStyle w:val="ListBullet2"/>
            </w:pPr>
            <w:r w:rsidRPr="00011D72">
              <w:t>protective head and hair covering</w:t>
            </w:r>
          </w:p>
          <w:p w:rsidR="00000000" w:rsidRPr="00011D72" w:rsidP="00011D72">
            <w:pPr>
              <w:pStyle w:val="ListBullet2"/>
            </w:pPr>
            <w:r w:rsidRPr="00011D72">
              <w:t>uniforms</w:t>
            </w:r>
          </w:p>
          <w:p w:rsidR="00000000" w:rsidRPr="00011D72" w:rsidP="00011D72">
            <w:pPr>
              <w:pStyle w:val="ListBullet2"/>
            </w:pPr>
            <w:r w:rsidRPr="00011D72">
              <w:t>waterproof clothing</w:t>
            </w:r>
          </w:p>
          <w:p w:rsidR="00000000" w:rsidRPr="00011D72" w:rsidP="00011D72">
            <w:pPr>
              <w:pStyle w:val="ListBullet2"/>
            </w:pPr>
            <w:r w:rsidRPr="00011D72">
              <w:t>work, safety or waterproof footwear</w:t>
            </w:r>
          </w:p>
          <w:p w:rsidR="00000000" w:rsidP="00011D72">
            <w:pPr>
              <w:pStyle w:val="ListBullet"/>
              <w:rPr>
                <w:lang w:val="en-NZ"/>
              </w:rPr>
            </w:pPr>
            <w:r w:rsidRPr="00011D72">
              <w:t>requirements set out in standards and codes of practice.</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Hygiene requirements</w:t>
            </w:r>
            <w:r w:rsidRPr="00011D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clean work wear each shift or day</w:t>
            </w:r>
          </w:p>
          <w:p w:rsidR="00000000" w:rsidRPr="00011D72" w:rsidP="00011D72">
            <w:pPr>
              <w:pStyle w:val="ListBullet"/>
            </w:pPr>
            <w:r w:rsidRPr="00011D72">
              <w:t>cleanliness of work area</w:t>
            </w:r>
          </w:p>
          <w:p w:rsidR="00000000" w:rsidRPr="00011D72" w:rsidP="00011D72">
            <w:pPr>
              <w:pStyle w:val="ListBullet"/>
            </w:pPr>
            <w:r w:rsidRPr="00011D72">
              <w:t>hand washing</w:t>
            </w:r>
          </w:p>
          <w:p w:rsidR="00000000" w:rsidRPr="00011D72" w:rsidP="00011D72">
            <w:pPr>
              <w:pStyle w:val="ListBullet"/>
            </w:pPr>
            <w:r w:rsidRPr="00011D72">
              <w:t>head covering</w:t>
            </w:r>
          </w:p>
          <w:p w:rsidR="00000000" w:rsidRPr="00011D72" w:rsidP="00011D72">
            <w:pPr>
              <w:pStyle w:val="ListBullet"/>
            </w:pPr>
            <w:r w:rsidRPr="00011D72">
              <w:t>personal hygiene</w:t>
            </w:r>
          </w:p>
          <w:p w:rsidR="00000000" w:rsidP="00011D72">
            <w:pPr>
              <w:pStyle w:val="ListBullet"/>
              <w:rPr>
                <w:lang w:val="en-NZ"/>
              </w:rPr>
            </w:pPr>
            <w:r w:rsidRPr="00011D72">
              <w:t>sterilisation of equipment.</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Cut specifications</w:t>
            </w:r>
            <w:r w:rsidRPr="00011D72">
              <w:t xml:space="preserve"> may be defined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customer specifications</w:t>
            </w:r>
          </w:p>
          <w:p w:rsidR="00000000" w:rsidP="00011D72">
            <w:pPr>
              <w:pStyle w:val="ListBullet"/>
              <w:rPr>
                <w:lang w:val="en-NZ"/>
              </w:rPr>
            </w:pPr>
            <w:r w:rsidRPr="00011D72">
              <w:t>industry standards.</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 xml:space="preserve">For </w:t>
            </w:r>
            <w:r w:rsidRPr="00011D72">
              <w:rPr>
                <w:rStyle w:val="BoldandItalics"/>
              </w:rPr>
              <w:t>meat retailing</w:t>
            </w:r>
            <w:r w:rsidRPr="00011D72">
              <w:t>, carcases must include beef, sheep and one of the following species: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 xml:space="preserve">crocodile </w:t>
            </w:r>
          </w:p>
          <w:p w:rsidR="00000000" w:rsidRPr="00011D72" w:rsidP="00011D72">
            <w:pPr>
              <w:pStyle w:val="ListBullet"/>
            </w:pPr>
            <w:r w:rsidRPr="00011D72">
              <w:t>deer</w:t>
            </w:r>
          </w:p>
          <w:p w:rsidR="00000000" w:rsidRPr="00011D72" w:rsidP="00011D72">
            <w:pPr>
              <w:pStyle w:val="ListBullet"/>
            </w:pPr>
            <w:r w:rsidRPr="00011D72">
              <w:t>emu</w:t>
            </w:r>
          </w:p>
          <w:p w:rsidR="00000000" w:rsidRPr="00011D72" w:rsidP="00011D72">
            <w:pPr>
              <w:pStyle w:val="ListBullet"/>
            </w:pPr>
            <w:r w:rsidRPr="00011D72">
              <w:t>game meat</w:t>
            </w:r>
          </w:p>
          <w:p w:rsidR="00000000" w:rsidRPr="00011D72" w:rsidP="00011D72">
            <w:pPr>
              <w:pStyle w:val="ListBullet"/>
            </w:pPr>
            <w:r w:rsidRPr="00011D72">
              <w:t>goat</w:t>
            </w:r>
          </w:p>
          <w:p w:rsidR="00000000" w:rsidRPr="00011D72" w:rsidP="00011D72">
            <w:pPr>
              <w:pStyle w:val="ListBullet"/>
            </w:pPr>
            <w:r w:rsidRPr="00011D72">
              <w:t>kangaroo</w:t>
            </w:r>
          </w:p>
          <w:p w:rsidR="00000000" w:rsidRPr="00011D72" w:rsidP="00011D72">
            <w:pPr>
              <w:pStyle w:val="ListBullet"/>
            </w:pPr>
            <w:r w:rsidRPr="00011D72">
              <w:t>pigs</w:t>
            </w:r>
          </w:p>
          <w:p w:rsidR="00000000" w:rsidP="00011D72">
            <w:pPr>
              <w:pStyle w:val="ListBullet"/>
              <w:rPr>
                <w:lang w:val="en-NZ"/>
              </w:rPr>
            </w:pPr>
            <w:r w:rsidRPr="00011D72">
              <w:t>or any other species.</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t xml:space="preserve">For </w:t>
            </w:r>
            <w:r w:rsidRPr="00011D72">
              <w:rPr>
                <w:rStyle w:val="BoldandItalics"/>
              </w:rPr>
              <w:t>smallgoods manufacturing</w:t>
            </w:r>
            <w:r w:rsidRPr="00011D72">
              <w:t>, carcases must include a minimum of one species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beef and/or veal</w:t>
            </w:r>
          </w:p>
          <w:p w:rsidR="00000000" w:rsidRPr="00011D72" w:rsidP="00011D72">
            <w:pPr>
              <w:pStyle w:val="ListBullet"/>
            </w:pPr>
            <w:r w:rsidRPr="00011D72">
              <w:t>deer</w:t>
            </w:r>
          </w:p>
          <w:p w:rsidR="00000000" w:rsidRPr="00011D72" w:rsidP="00011D72">
            <w:pPr>
              <w:pStyle w:val="ListBullet"/>
            </w:pPr>
            <w:r w:rsidRPr="00011D72">
              <w:t>game meat</w:t>
            </w:r>
          </w:p>
          <w:p w:rsidR="00000000" w:rsidRPr="00011D72" w:rsidP="00011D72">
            <w:pPr>
              <w:pStyle w:val="ListBullet"/>
            </w:pPr>
            <w:r w:rsidRPr="00011D72">
              <w:t>goat</w:t>
            </w:r>
          </w:p>
          <w:p w:rsidR="00000000" w:rsidRPr="00011D72" w:rsidP="00011D72">
            <w:pPr>
              <w:pStyle w:val="ListBullet"/>
            </w:pPr>
            <w:r w:rsidRPr="00011D72">
              <w:t>kangaroo</w:t>
            </w:r>
          </w:p>
          <w:p w:rsidR="00000000" w:rsidRPr="00011D72" w:rsidP="00011D72">
            <w:pPr>
              <w:pStyle w:val="ListBullet"/>
            </w:pPr>
            <w:r w:rsidRPr="00011D72">
              <w:t>pork</w:t>
            </w:r>
          </w:p>
          <w:p w:rsidR="00000000" w:rsidRPr="00011D72" w:rsidP="00011D72">
            <w:pPr>
              <w:pStyle w:val="ListBullet"/>
            </w:pPr>
            <w:r w:rsidRPr="00011D72">
              <w:t>sheep and/or lamb</w:t>
            </w:r>
          </w:p>
          <w:p w:rsidR="00000000" w:rsidP="00011D72">
            <w:pPr>
              <w:pStyle w:val="ListBullet"/>
              <w:rPr>
                <w:lang w:val="en-NZ"/>
              </w:rPr>
            </w:pPr>
            <w:r w:rsidRPr="00011D72">
              <w:t>any other species.</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Communication</w:t>
            </w:r>
            <w:r w:rsidRPr="00011D72">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applying mathematical skills to workplace requirements</w:t>
            </w:r>
          </w:p>
          <w:p w:rsidR="00000000" w:rsidRPr="00011D72" w:rsidP="00011D72">
            <w:pPr>
              <w:pStyle w:val="ListBullet"/>
            </w:pPr>
            <w:r w:rsidRPr="00011D72">
              <w:t>communicating and working with people from a range of cultural, social and ethnic backgrounds</w:t>
            </w:r>
          </w:p>
          <w:p w:rsidR="00000000" w:rsidRPr="00011D72" w:rsidP="00011D72">
            <w:pPr>
              <w:pStyle w:val="ListBullet"/>
            </w:pPr>
            <w:r w:rsidRPr="00011D72">
              <w:t>listening and understanding; speaking clearly and directly</w:t>
            </w:r>
          </w:p>
          <w:p w:rsidR="00000000" w:rsidRPr="00011D72" w:rsidP="00011D72">
            <w:pPr>
              <w:pStyle w:val="ListBullet"/>
            </w:pPr>
            <w:r w:rsidRPr="00011D72">
              <w:t>reading and interpreting workplace-related documentation</w:t>
            </w:r>
          </w:p>
          <w:p w:rsidR="00000000" w:rsidP="00011D72">
            <w:pPr>
              <w:pStyle w:val="ListBullet"/>
              <w:rPr>
                <w:lang w:val="en-NZ"/>
              </w:rPr>
            </w:pPr>
            <w:r w:rsidRPr="00011D72">
              <w:t>the use of communications technology.</w:t>
            </w:r>
          </w:p>
        </w:tc>
      </w:tr>
      <w:tr w:rsidTr="00383EE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BoldandItalics"/>
              </w:rPr>
              <w:t>Regulat</w:t>
            </w:r>
            <w:r w:rsidRPr="00011D72">
              <w:rPr>
                <w:rStyle w:val="BoldandItalics"/>
              </w:rPr>
              <w:t>ory requirements</w:t>
            </w:r>
            <w:r w:rsidRPr="00011D7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ListBullet"/>
            </w:pPr>
            <w:r w:rsidRPr="00011D72">
              <w:t>Export Control Act</w:t>
            </w:r>
          </w:p>
          <w:p w:rsidR="00000000" w:rsidRPr="00011D72" w:rsidP="00011D72">
            <w:pPr>
              <w:pStyle w:val="ListBullet"/>
            </w:pPr>
            <w:r w:rsidRPr="00011D72">
              <w:t>hygiene and sanitation requirements</w:t>
            </w:r>
          </w:p>
          <w:p w:rsidR="00000000" w:rsidRPr="00011D72" w:rsidP="00011D72">
            <w:pPr>
              <w:pStyle w:val="ListBullet"/>
            </w:pPr>
            <w:r w:rsidRPr="00011D72">
              <w:t>relevant Australian Standards</w:t>
            </w:r>
          </w:p>
          <w:p w:rsidR="00000000" w:rsidRPr="00011D72" w:rsidP="00011D72">
            <w:pPr>
              <w:pStyle w:val="ListBullet"/>
            </w:pPr>
            <w:r w:rsidRPr="00011D72">
              <w:t>relevant regulations</w:t>
            </w:r>
          </w:p>
          <w:p w:rsidR="00000000" w:rsidRPr="00011D72" w:rsidP="00011D72">
            <w:pPr>
              <w:pStyle w:val="ListBullet"/>
            </w:pPr>
            <w:r w:rsidRPr="00011D72">
              <w:t>requirements set out in AS 4696:2007 Australian Standard for Hygienic Production and Transportation of Meat and Meat Pr</w:t>
            </w:r>
            <w:r w:rsidRPr="00011D72">
              <w:t>oducts for Human Consumption</w:t>
            </w:r>
          </w:p>
          <w:p w:rsidR="00000000" w:rsidRPr="00011D72" w:rsidP="00011D72">
            <w:pPr>
              <w:pStyle w:val="ListBullet"/>
            </w:pPr>
            <w:r w:rsidRPr="00011D72">
              <w:t>state and territory regulations regarding meat processing.</w:t>
            </w:r>
          </w:p>
        </w:tc>
      </w:tr>
    </w:tbl>
    <w:p w:rsidR="00383EEB" w:rsidP="00011D72">
      <w:pPr>
        <w:pStyle w:val="BodyText"/>
      </w:pPr>
    </w:p>
    <w:p w:rsidR="00383EEB" w:rsidP="00011D72">
      <w:pPr>
        <w:pStyle w:val="BodyText"/>
      </w:pPr>
    </w:p>
    <w:p w:rsidR="00000000" w:rsidRPr="00011D72" w:rsidP="00011D72">
      <w:pPr>
        <w:pStyle w:val="Heading1"/>
      </w:pPr>
      <w:bookmarkStart w:id="12" w:name="O_337606"/>
      <w:bookmarkEnd w:id="12"/>
      <w:r w:rsidRPr="00011D72">
        <w:t>Unit Sector(s)</w:t>
      </w:r>
    </w:p>
    <w:tbl>
      <w:tblPr>
        <w:tblW w:w="0" w:type="auto"/>
        <w:tblLayout w:type="fixed"/>
        <w:tblCellMar>
          <w:left w:w="62" w:type="dxa"/>
          <w:right w:w="62" w:type="dxa"/>
        </w:tblCellMar>
        <w:tblLook w:val="0000"/>
      </w:tblPr>
      <w:tblGrid>
        <w:gridCol w:w="2654"/>
        <w:gridCol w:w="5868"/>
      </w:tblGrid>
      <w:tr w:rsidTr="00383E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p>
        </w:tc>
      </w:tr>
    </w:tbl>
    <w:p w:rsidR="00383EEB" w:rsidP="00011D72">
      <w:pPr>
        <w:pStyle w:val="BodyText"/>
      </w:pPr>
    </w:p>
    <w:p w:rsidR="00383EEB" w:rsidP="00011D72">
      <w:pPr>
        <w:pStyle w:val="BodyText"/>
      </w:pPr>
    </w:p>
    <w:p w:rsidR="00000000" w:rsidRPr="00011D72" w:rsidP="00011D72">
      <w:pPr>
        <w:pStyle w:val="Heading1"/>
      </w:pPr>
      <w:bookmarkStart w:id="13" w:name="O_337585"/>
      <w:bookmarkEnd w:id="13"/>
      <w:r w:rsidRPr="00011D72">
        <w:t>Co-requisite units</w:t>
      </w:r>
    </w:p>
    <w:tbl>
      <w:tblPr>
        <w:tblW w:w="0" w:type="auto"/>
        <w:tblLayout w:type="fixed"/>
        <w:tblCellMar>
          <w:left w:w="62" w:type="dxa"/>
          <w:right w:w="62" w:type="dxa"/>
        </w:tblCellMar>
        <w:tblLook w:val="0000"/>
      </w:tblPr>
      <w:tblGrid>
        <w:gridCol w:w="2641"/>
        <w:gridCol w:w="1322"/>
        <w:gridCol w:w="4559"/>
      </w:tblGrid>
      <w:tr w:rsidTr="00383E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p>
        </w:tc>
      </w:tr>
      <w:tr w:rsidTr="00383E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p>
        </w:tc>
      </w:tr>
      <w:tr w:rsidTr="00383E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p>
        </w:tc>
      </w:tr>
    </w:tbl>
    <w:p w:rsidR="00383EEB" w:rsidP="00011D72">
      <w:pPr>
        <w:pStyle w:val="BodyText"/>
      </w:pPr>
    </w:p>
    <w:p w:rsidR="00383EEB" w:rsidP="00011D72">
      <w:pPr>
        <w:pStyle w:val="BodyText"/>
      </w:pPr>
    </w:p>
    <w:p w:rsidR="00000000" w:rsidRPr="00011D72" w:rsidP="00011D72">
      <w:pPr>
        <w:pStyle w:val="Heading1"/>
      </w:pPr>
      <w:bookmarkStart w:id="14" w:name="O_337584"/>
      <w:bookmarkEnd w:id="14"/>
      <w:r w:rsidRPr="00011D72">
        <w:t>Competency field</w:t>
      </w:r>
    </w:p>
    <w:tbl>
      <w:tblPr>
        <w:tblW w:w="0" w:type="auto"/>
        <w:tblLayout w:type="fixed"/>
        <w:tblCellMar>
          <w:left w:w="62" w:type="dxa"/>
          <w:right w:w="62" w:type="dxa"/>
        </w:tblCellMar>
        <w:tblLook w:val="0000"/>
      </w:tblPr>
      <w:tblGrid>
        <w:gridCol w:w="2784"/>
        <w:gridCol w:w="5738"/>
      </w:tblGrid>
      <w:tr w:rsidTr="00383E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D72">
            <w:pPr>
              <w:pStyle w:val="BodyText"/>
              <w:rPr>
                <w:lang w:val="en-NZ"/>
              </w:rPr>
            </w:pPr>
            <w:r w:rsidRPr="00011D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D72" w:rsidP="00011D72">
            <w:pPr>
              <w:pStyle w:val="BodyText"/>
            </w:pPr>
          </w:p>
        </w:tc>
      </w:tr>
    </w:tbl>
    <w:p w:rsidR="00383EEB" w:rsidP="00011D72">
      <w:pPr>
        <w:pStyle w:val="BodyText"/>
      </w:pPr>
    </w:p>
    <w:p w:rsidR="00383EEB" w:rsidP="00011D72">
      <w:pPr>
        <w:pStyle w:val="BodyText"/>
      </w:pPr>
    </w:p>
    <w:p w:rsidR="00000000" w:rsidRPr="00011D72" w:rsidP="00011D72"/>
    <w:sectPr w:rsidSect="00011D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EEB" w:rsidP="00383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EB" w:rsidP="00011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3EEB" w:rsidP="00011D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3EEB" w:rsidP="00011D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3EEB" w:rsidP="00383E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EB" w:rsidP="00011D72">
    <w:pPr>
      <w:pStyle w:val="Header"/>
      <w:framePr w:wrap="around"/>
    </w:pPr>
    <w:r>
      <w:fldChar w:fldCharType="begin"/>
    </w:r>
    <w:r>
      <w:instrText xml:space="preserve"> TITLE   \* MERGEFORMAT </w:instrText>
    </w:r>
    <w:r>
      <w:fldChar w:fldCharType="separate"/>
    </w:r>
    <w:r>
      <w:t>MTMSR301C Break carcase into primal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3EEB" w:rsidP="00011D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27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C4D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87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D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D72"/>
    <w:pPr>
      <w:spacing w:before="360" w:after="60"/>
      <w:outlineLvl w:val="0"/>
    </w:pPr>
    <w:rPr>
      <w:sz w:val="32"/>
    </w:rPr>
  </w:style>
  <w:style w:type="paragraph" w:styleId="Heading2">
    <w:name w:val="heading 2"/>
    <w:basedOn w:val="HeadingBase"/>
    <w:next w:val="BodyText"/>
    <w:link w:val="Heading2Char"/>
    <w:qFormat/>
    <w:rsid w:val="00011D72"/>
    <w:pPr>
      <w:keepLines/>
      <w:spacing w:before="240" w:after="120"/>
      <w:outlineLvl w:val="1"/>
    </w:pPr>
    <w:rPr>
      <w:sz w:val="28"/>
      <w:szCs w:val="40"/>
    </w:rPr>
  </w:style>
  <w:style w:type="paragraph" w:styleId="Heading3">
    <w:name w:val="heading 3"/>
    <w:basedOn w:val="HeadingBase"/>
    <w:next w:val="BodyText"/>
    <w:link w:val="Heading3Char"/>
    <w:qFormat/>
    <w:rsid w:val="00011D72"/>
    <w:pPr>
      <w:spacing w:before="180" w:after="120"/>
      <w:outlineLvl w:val="2"/>
    </w:pPr>
    <w:rPr>
      <w:spacing w:val="-10"/>
      <w:kern w:val="32"/>
    </w:rPr>
  </w:style>
  <w:style w:type="paragraph" w:styleId="Heading4">
    <w:name w:val="heading 4"/>
    <w:basedOn w:val="HeadingBase"/>
    <w:next w:val="BodyText"/>
    <w:link w:val="Heading4Char"/>
    <w:qFormat/>
    <w:rsid w:val="00011D72"/>
    <w:pPr>
      <w:spacing w:before="160" w:after="120"/>
      <w:outlineLvl w:val="3"/>
    </w:pPr>
    <w:rPr>
      <w:sz w:val="22"/>
    </w:rPr>
  </w:style>
  <w:style w:type="paragraph" w:styleId="Heading5">
    <w:name w:val="heading 5"/>
    <w:basedOn w:val="HeadingBase"/>
    <w:next w:val="Normal"/>
    <w:link w:val="Heading5Char"/>
    <w:qFormat/>
    <w:rsid w:val="00011D72"/>
    <w:pPr>
      <w:spacing w:before="80"/>
      <w:outlineLvl w:val="4"/>
    </w:pPr>
    <w:rPr>
      <w:color w:val="918585"/>
      <w:sz w:val="20"/>
    </w:rPr>
  </w:style>
  <w:style w:type="paragraph" w:styleId="Heading6">
    <w:name w:val="heading 6"/>
    <w:basedOn w:val="HeadingBase"/>
    <w:next w:val="Normal"/>
    <w:link w:val="Heading6Char"/>
    <w:qFormat/>
    <w:rsid w:val="00011D72"/>
    <w:pPr>
      <w:spacing w:before="60"/>
      <w:outlineLvl w:val="5"/>
    </w:pPr>
    <w:rPr>
      <w:color w:val="918585"/>
      <w:sz w:val="20"/>
    </w:rPr>
  </w:style>
  <w:style w:type="paragraph" w:styleId="Heading7">
    <w:name w:val="heading 7"/>
    <w:basedOn w:val="Normal"/>
    <w:next w:val="Normal"/>
    <w:link w:val="Heading7Char"/>
    <w:qFormat/>
    <w:rsid w:val="00011D72"/>
    <w:pPr>
      <w:ind w:left="720"/>
      <w:outlineLvl w:val="6"/>
    </w:pPr>
    <w:rPr>
      <w:i/>
    </w:rPr>
  </w:style>
  <w:style w:type="paragraph" w:styleId="Heading8">
    <w:name w:val="heading 8"/>
    <w:basedOn w:val="Normal"/>
    <w:next w:val="Normal"/>
    <w:link w:val="Heading8Char"/>
    <w:qFormat/>
    <w:rsid w:val="00011D72"/>
    <w:pPr>
      <w:ind w:left="720"/>
      <w:outlineLvl w:val="7"/>
    </w:pPr>
    <w:rPr>
      <w:i/>
    </w:rPr>
  </w:style>
  <w:style w:type="paragraph" w:styleId="Heading9">
    <w:name w:val="heading 9"/>
    <w:basedOn w:val="Normal"/>
    <w:next w:val="Normal"/>
    <w:link w:val="Heading9Char"/>
    <w:qFormat/>
    <w:rsid w:val="00011D72"/>
    <w:pPr>
      <w:ind w:left="720"/>
      <w:outlineLvl w:val="8"/>
    </w:pPr>
    <w:rPr>
      <w:i/>
    </w:rPr>
  </w:style>
  <w:style w:type="character" w:default="1" w:styleId="DefaultParagraphFont">
    <w:name w:val="Default Paragraph Font"/>
    <w:uiPriority w:val="1"/>
    <w:unhideWhenUsed/>
    <w:rsid w:val="00011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D72"/>
  </w:style>
  <w:style w:type="character" w:customStyle="1" w:styleId="Heading1Char">
    <w:name w:val="Heading 1 Char"/>
    <w:basedOn w:val="DefaultParagraphFont"/>
    <w:link w:val="Heading1"/>
    <w:rsid w:val="00011D72"/>
    <w:rPr>
      <w:rFonts w:ascii="Times New Roman" w:eastAsia="Times New Roman" w:hAnsi="Times New Roman" w:cs="Times New Roman"/>
      <w:b/>
      <w:sz w:val="32"/>
      <w:szCs w:val="20"/>
      <w:lang w:eastAsia="en-US"/>
    </w:rPr>
  </w:style>
  <w:style w:type="paragraph" w:styleId="BodyText">
    <w:name w:val="Body Text"/>
    <w:basedOn w:val="Normal"/>
    <w:link w:val="BodyTextChar"/>
    <w:rsid w:val="00011D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D72"/>
    <w:rPr>
      <w:rFonts w:ascii="Times New Roman" w:eastAsia="Times New Roman" w:hAnsi="Times New Roman" w:cs="Times New Roman"/>
      <w:sz w:val="24"/>
      <w:lang w:val="en-US" w:eastAsia="en-US"/>
    </w:rPr>
  </w:style>
  <w:style w:type="paragraph" w:styleId="Footer">
    <w:name w:val="footer"/>
    <w:basedOn w:val="Normal"/>
    <w:link w:val="FooterChar"/>
    <w:rsid w:val="00011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D72"/>
    <w:rPr>
      <w:rFonts w:ascii="Times New Roman" w:eastAsia="Times New Roman" w:hAnsi="Times New Roman" w:cs="Times New Roman"/>
      <w:sz w:val="16"/>
      <w:lang w:val="en-US" w:eastAsia="en-US"/>
    </w:rPr>
  </w:style>
  <w:style w:type="paragraph" w:styleId="List">
    <w:name w:val="List"/>
    <w:basedOn w:val="BodyText"/>
    <w:next w:val="BodyText"/>
    <w:rsid w:val="00011D72"/>
    <w:pPr>
      <w:tabs>
        <w:tab w:val="left" w:pos="340"/>
      </w:tabs>
      <w:spacing w:before="60" w:after="60"/>
      <w:ind w:left="340" w:hanging="340"/>
    </w:pPr>
  </w:style>
  <w:style w:type="paragraph" w:styleId="ListBullet">
    <w:name w:val="List Bullet"/>
    <w:basedOn w:val="List"/>
    <w:rsid w:val="00011D72"/>
    <w:pPr>
      <w:numPr>
        <w:numId w:val="13"/>
      </w:numPr>
      <w:tabs>
        <w:tab w:val="clear" w:pos="340"/>
      </w:tabs>
      <w:spacing w:before="40" w:after="40"/>
    </w:pPr>
  </w:style>
  <w:style w:type="character" w:customStyle="1" w:styleId="SpecialBold">
    <w:name w:val="Special Bold"/>
    <w:basedOn w:val="DefaultParagraphFont"/>
    <w:rsid w:val="00011D72"/>
    <w:rPr>
      <w:b/>
      <w:spacing w:val="0"/>
    </w:rPr>
  </w:style>
  <w:style w:type="paragraph" w:styleId="ListBullet2">
    <w:name w:val="List Bullet 2"/>
    <w:basedOn w:val="List2"/>
    <w:rsid w:val="00011D72"/>
    <w:pPr>
      <w:numPr>
        <w:numId w:val="14"/>
      </w:numPr>
      <w:tabs>
        <w:tab w:val="clear" w:pos="680"/>
      </w:tabs>
    </w:pPr>
  </w:style>
  <w:style w:type="paragraph" w:styleId="Header">
    <w:name w:val="header"/>
    <w:basedOn w:val="Normal"/>
    <w:link w:val="HeaderChar"/>
    <w:rsid w:val="00011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D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1D72"/>
    <w:pPr>
      <w:spacing w:before="240" w:after="120"/>
      <w:outlineLvl w:val="0"/>
    </w:pPr>
    <w:rPr>
      <w:rFonts w:ascii="Times New Roman" w:hAnsi="Times New Roman"/>
      <w:b/>
      <w:sz w:val="28"/>
    </w:rPr>
  </w:style>
  <w:style w:type="paragraph" w:customStyle="1" w:styleId="AllowPageBreak">
    <w:name w:val="AllowPageBreak"/>
    <w:rsid w:val="00011D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D72"/>
    <w:pPr>
      <w:tabs>
        <w:tab w:val="left" w:pos="680"/>
      </w:tabs>
      <w:spacing w:before="60" w:after="60"/>
      <w:ind w:left="680" w:hanging="340"/>
    </w:pPr>
  </w:style>
  <w:style w:type="character" w:customStyle="1" w:styleId="Underline">
    <w:name w:val="Underline"/>
    <w:basedOn w:val="DefaultParagraphFont"/>
    <w:qFormat/>
    <w:rsid w:val="00011D72"/>
    <w:rPr>
      <w:u w:val="single"/>
    </w:rPr>
  </w:style>
  <w:style w:type="character" w:customStyle="1" w:styleId="BoldandItalics">
    <w:name w:val="Bold and Italics"/>
    <w:qFormat/>
    <w:rsid w:val="00011D72"/>
    <w:rPr>
      <w:b/>
      <w:i/>
      <w:u w:val="none"/>
    </w:rPr>
  </w:style>
  <w:style w:type="character" w:customStyle="1" w:styleId="Heading2Char">
    <w:name w:val="Heading 2 Char"/>
    <w:basedOn w:val="DefaultParagraphFont"/>
    <w:link w:val="Heading2"/>
    <w:rsid w:val="00011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D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D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D72"/>
    <w:rPr>
      <w:rFonts w:ascii="Courier New" w:eastAsia="Times New Roman" w:hAnsi="Courier New" w:cs="Times New Roman"/>
      <w:i/>
      <w:szCs w:val="20"/>
      <w:lang w:val="en-US" w:eastAsia="en-US"/>
    </w:rPr>
  </w:style>
  <w:style w:type="paragraph" w:customStyle="1" w:styleId="HeadingBase">
    <w:name w:val="Heading Base"/>
    <w:rsid w:val="00011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D72"/>
    <w:pPr>
      <w:tabs>
        <w:tab w:val="right" w:leader="dot" w:pos="9072"/>
      </w:tabs>
      <w:ind w:left="567"/>
    </w:pPr>
    <w:rPr>
      <w:szCs w:val="22"/>
    </w:rPr>
  </w:style>
  <w:style w:type="paragraph" w:customStyle="1" w:styleId="TOCBase">
    <w:name w:val="TOC Base"/>
    <w:rsid w:val="00011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D72"/>
    <w:pPr>
      <w:tabs>
        <w:tab w:val="right" w:leader="dot" w:pos="9072"/>
      </w:tabs>
      <w:spacing w:before="40" w:after="40"/>
      <w:ind w:left="284"/>
    </w:pPr>
    <w:rPr>
      <w:rFonts w:ascii="Times New Roman" w:hAnsi="Times New Roman"/>
    </w:rPr>
  </w:style>
  <w:style w:type="paragraph" w:styleId="TOC1">
    <w:name w:val="toc 1"/>
    <w:basedOn w:val="TOCBase"/>
    <w:next w:val="Normal"/>
    <w:rsid w:val="00011D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D72"/>
    <w:pPr>
      <w:spacing w:before="5040"/>
      <w:jc w:val="center"/>
    </w:pPr>
    <w:rPr>
      <w:sz w:val="48"/>
      <w:szCs w:val="72"/>
      <w:lang w:val="en-US"/>
    </w:rPr>
  </w:style>
  <w:style w:type="character" w:customStyle="1" w:styleId="TitleChar">
    <w:name w:val="Title Char"/>
    <w:basedOn w:val="DefaultParagraphFont"/>
    <w:link w:val="Title"/>
    <w:rsid w:val="00011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D72"/>
    <w:pPr>
      <w:tabs>
        <w:tab w:val="left" w:pos="3600"/>
        <w:tab w:val="left" w:pos="3958"/>
      </w:tabs>
    </w:pPr>
  </w:style>
  <w:style w:type="paragraph" w:customStyle="1" w:styleId="Note">
    <w:name w:val="Note"/>
    <w:basedOn w:val="BodyText"/>
    <w:rsid w:val="00011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D72"/>
    <w:pPr>
      <w:framePr w:wrap="auto" w:hAnchor="text" w:y="6049"/>
    </w:pPr>
    <w:rPr>
      <w:color w:val="000000"/>
      <w:sz w:val="40"/>
    </w:rPr>
  </w:style>
  <w:style w:type="paragraph" w:customStyle="1" w:styleId="TOCTitle">
    <w:name w:val="TOCTitle"/>
    <w:basedOn w:val="Heading1"/>
    <w:rsid w:val="00011D72"/>
    <w:pPr>
      <w:spacing w:after="240"/>
      <w:jc w:val="center"/>
      <w:outlineLvl w:val="9"/>
    </w:pPr>
    <w:rPr>
      <w:caps/>
    </w:rPr>
  </w:style>
  <w:style w:type="paragraph" w:customStyle="1" w:styleId="Version">
    <w:name w:val="Version"/>
    <w:rsid w:val="00011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D72"/>
    <w:pPr>
      <w:keepNext w:val="0"/>
      <w:tabs>
        <w:tab w:val="right" w:pos="4176"/>
      </w:tabs>
      <w:ind w:left="198" w:hanging="198"/>
    </w:pPr>
    <w:rPr>
      <w:rFonts w:ascii="Garamond" w:hAnsi="Garamond"/>
    </w:rPr>
  </w:style>
  <w:style w:type="paragraph" w:styleId="IndexHeading">
    <w:name w:val="index heading"/>
    <w:basedOn w:val="Normal"/>
    <w:next w:val="Index1"/>
    <w:semiHidden/>
    <w:rsid w:val="00011D72"/>
    <w:pPr>
      <w:spacing w:before="120" w:after="120"/>
    </w:pPr>
    <w:rPr>
      <w:rFonts w:ascii="Arial" w:hAnsi="Arial"/>
      <w:b/>
      <w:color w:val="918585"/>
      <w:sz w:val="24"/>
    </w:rPr>
  </w:style>
  <w:style w:type="paragraph" w:customStyle="1" w:styleId="Chapter">
    <w:name w:val="Chapter"/>
    <w:basedOn w:val="Normal"/>
    <w:rsid w:val="00011D72"/>
    <w:pPr>
      <w:spacing w:before="240"/>
    </w:pPr>
    <w:rPr>
      <w:rFonts w:ascii="Times New Roman" w:hAnsi="Times New Roman"/>
      <w:smallCaps/>
      <w:spacing w:val="80"/>
      <w:sz w:val="28"/>
    </w:rPr>
  </w:style>
  <w:style w:type="paragraph" w:customStyle="1" w:styleId="InChapter">
    <w:name w:val="InChapter"/>
    <w:basedOn w:val="Heading3"/>
    <w:rsid w:val="00011D72"/>
    <w:pPr>
      <w:spacing w:after="240"/>
      <w:outlineLvl w:val="9"/>
    </w:pPr>
    <w:rPr>
      <w:noProof/>
    </w:rPr>
  </w:style>
  <w:style w:type="paragraph" w:styleId="Index2">
    <w:name w:val="index 2"/>
    <w:basedOn w:val="Normal"/>
    <w:next w:val="Normal"/>
    <w:semiHidden/>
    <w:rsid w:val="00011D72"/>
    <w:pPr>
      <w:tabs>
        <w:tab w:val="right" w:pos="4176"/>
      </w:tabs>
      <w:ind w:left="568" w:hanging="284"/>
    </w:pPr>
    <w:rPr>
      <w:rFonts w:ascii="Garamond" w:hAnsi="Garamond"/>
    </w:rPr>
  </w:style>
  <w:style w:type="paragraph" w:customStyle="1" w:styleId="Byline">
    <w:name w:val="Byline"/>
    <w:rsid w:val="00011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D72"/>
    <w:pPr>
      <w:tabs>
        <w:tab w:val="clear" w:pos="3600"/>
        <w:tab w:val="clear" w:pos="3958"/>
      </w:tabs>
      <w:jc w:val="right"/>
    </w:pPr>
  </w:style>
  <w:style w:type="character" w:styleId="Emphasis">
    <w:name w:val="Emphasis"/>
    <w:basedOn w:val="DefaultParagraphFont"/>
    <w:qFormat/>
    <w:rsid w:val="00011D72"/>
    <w:rPr>
      <w:i/>
    </w:rPr>
  </w:style>
  <w:style w:type="paragraph" w:styleId="Caption">
    <w:name w:val="caption"/>
    <w:basedOn w:val="BodyText"/>
    <w:next w:val="Normal"/>
    <w:qFormat/>
    <w:rsid w:val="00011D72"/>
    <w:pPr>
      <w:framePr w:w="2268" w:hSpace="181" w:vSpace="181" w:wrap="around" w:vAnchor="text" w:hAnchor="page" w:x="1135" w:y="285" w:anchorLock="1"/>
    </w:pPr>
    <w:rPr>
      <w:i/>
    </w:rPr>
  </w:style>
  <w:style w:type="paragraph" w:customStyle="1" w:styleId="MiniTOCTitle">
    <w:name w:val="MiniTOCTitle"/>
    <w:basedOn w:val="Heading4"/>
    <w:rsid w:val="00011D72"/>
    <w:pPr>
      <w:spacing w:before="240"/>
      <w:outlineLvl w:val="9"/>
    </w:pPr>
    <w:rPr>
      <w:noProof/>
      <w:sz w:val="24"/>
    </w:rPr>
  </w:style>
  <w:style w:type="paragraph" w:customStyle="1" w:styleId="MiniTOCItem">
    <w:name w:val="MiniTOCItem"/>
    <w:basedOn w:val="ListBullet"/>
    <w:rsid w:val="00011D72"/>
    <w:pPr>
      <w:numPr>
        <w:numId w:val="0"/>
      </w:numPr>
      <w:tabs>
        <w:tab w:val="right" w:leader="dot" w:pos="6521"/>
      </w:tabs>
      <w:spacing w:before="0" w:after="0"/>
    </w:pPr>
  </w:style>
  <w:style w:type="paragraph" w:customStyle="1" w:styleId="TOFTitle">
    <w:name w:val="TOFTitle"/>
    <w:basedOn w:val="TOCTitle"/>
    <w:rsid w:val="00011D72"/>
  </w:style>
  <w:style w:type="paragraph" w:styleId="TableofFigures">
    <w:name w:val="table of figures"/>
    <w:basedOn w:val="Normal"/>
    <w:next w:val="Normal"/>
    <w:semiHidden/>
    <w:rsid w:val="00011D72"/>
    <w:pPr>
      <w:tabs>
        <w:tab w:val="right" w:leader="dot" w:pos="9072"/>
      </w:tabs>
      <w:ind w:left="970" w:hanging="403"/>
    </w:pPr>
    <w:rPr>
      <w:rFonts w:ascii="Times New Roman" w:hAnsi="Times New Roman"/>
      <w:b/>
    </w:rPr>
  </w:style>
  <w:style w:type="paragraph" w:styleId="ListNumber">
    <w:name w:val="List Number"/>
    <w:basedOn w:val="List"/>
    <w:rsid w:val="00011D72"/>
    <w:pPr>
      <w:numPr>
        <w:numId w:val="11"/>
      </w:numPr>
    </w:pPr>
  </w:style>
  <w:style w:type="character" w:customStyle="1" w:styleId="WingdingSymbols">
    <w:name w:val="Wingding Symbols"/>
    <w:rsid w:val="00011D72"/>
    <w:rPr>
      <w:rFonts w:ascii="Wingdings" w:hAnsi="Wingdings"/>
    </w:rPr>
  </w:style>
  <w:style w:type="paragraph" w:customStyle="1" w:styleId="TableHeading">
    <w:name w:val="Table Heading"/>
    <w:basedOn w:val="HeadingBase"/>
    <w:rsid w:val="00011D72"/>
    <w:pPr>
      <w:keepLines/>
      <w:pBdr>
        <w:bottom w:val="single" w:sz="6" w:space="1" w:color="918585"/>
      </w:pBdr>
      <w:spacing w:before="240"/>
    </w:pPr>
  </w:style>
  <w:style w:type="character" w:customStyle="1" w:styleId="HotSpot">
    <w:name w:val="HotSpot"/>
    <w:rsid w:val="00011D72"/>
    <w:rPr>
      <w:color w:val="0033CC"/>
      <w:u w:val="none"/>
    </w:rPr>
  </w:style>
  <w:style w:type="paragraph" w:customStyle="1" w:styleId="BodyTextRight">
    <w:name w:val="Body Text Right"/>
    <w:basedOn w:val="BodyText"/>
    <w:rsid w:val="00011D72"/>
    <w:pPr>
      <w:spacing w:before="0" w:after="0"/>
      <w:jc w:val="right"/>
    </w:pPr>
  </w:style>
  <w:style w:type="paragraph" w:styleId="Index3">
    <w:name w:val="index 3"/>
    <w:basedOn w:val="ListNumber2"/>
    <w:next w:val="Normal"/>
    <w:semiHidden/>
    <w:rsid w:val="00011D72"/>
    <w:pPr>
      <w:numPr>
        <w:numId w:val="0"/>
      </w:numPr>
      <w:tabs>
        <w:tab w:val="right" w:leader="dot" w:pos="4176"/>
      </w:tabs>
    </w:pPr>
  </w:style>
  <w:style w:type="paragraph" w:styleId="ListNumber2">
    <w:name w:val="List Number 2"/>
    <w:basedOn w:val="List2"/>
    <w:rsid w:val="00011D72"/>
    <w:pPr>
      <w:numPr>
        <w:numId w:val="10"/>
      </w:numPr>
      <w:tabs>
        <w:tab w:val="clear" w:pos="1060"/>
      </w:tabs>
    </w:pPr>
  </w:style>
  <w:style w:type="paragraph" w:customStyle="1" w:styleId="MarginNote">
    <w:name w:val="Margin Note"/>
    <w:basedOn w:val="BodyText"/>
    <w:rsid w:val="00011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D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D72"/>
    <w:rPr>
      <w:sz w:val="32"/>
    </w:rPr>
  </w:style>
  <w:style w:type="paragraph" w:customStyle="1" w:styleId="HeadingProcedure">
    <w:name w:val="Heading Procedure"/>
    <w:basedOn w:val="HeadingBase"/>
    <w:next w:val="Normal"/>
    <w:rsid w:val="00011D72"/>
    <w:pPr>
      <w:tabs>
        <w:tab w:val="left" w:pos="0"/>
      </w:tabs>
      <w:spacing w:before="120" w:after="60"/>
    </w:pPr>
    <w:rPr>
      <w:i/>
      <w:color w:val="918585"/>
      <w:sz w:val="22"/>
    </w:rPr>
  </w:style>
  <w:style w:type="paragraph" w:customStyle="1" w:styleId="TableBodyText">
    <w:name w:val="Table Body Text"/>
    <w:basedOn w:val="BodyText"/>
    <w:rsid w:val="00011D72"/>
    <w:pPr>
      <w:spacing w:before="60" w:after="60"/>
    </w:pPr>
  </w:style>
  <w:style w:type="paragraph" w:styleId="ListContinue">
    <w:name w:val="List Continue"/>
    <w:basedOn w:val="List"/>
    <w:rsid w:val="00011D72"/>
    <w:pPr>
      <w:ind w:firstLine="0"/>
    </w:pPr>
  </w:style>
  <w:style w:type="paragraph" w:customStyle="1" w:styleId="ListNote">
    <w:name w:val="List Note"/>
    <w:basedOn w:val="List"/>
    <w:rsid w:val="00011D72"/>
    <w:pPr>
      <w:pBdr>
        <w:top w:val="single" w:sz="6" w:space="2" w:color="918585"/>
        <w:bottom w:val="single" w:sz="6" w:space="2" w:color="918585"/>
      </w:pBdr>
      <w:tabs>
        <w:tab w:val="left" w:pos="1021"/>
      </w:tabs>
      <w:ind w:firstLine="0"/>
    </w:pPr>
  </w:style>
  <w:style w:type="paragraph" w:customStyle="1" w:styleId="Warning">
    <w:name w:val="Warning"/>
    <w:basedOn w:val="BodyText"/>
    <w:rsid w:val="00011D72"/>
    <w:pPr>
      <w:shd w:val="clear" w:color="auto" w:fill="D9D9D9"/>
      <w:tabs>
        <w:tab w:val="left" w:pos="992"/>
      </w:tabs>
      <w:ind w:left="119" w:right="119"/>
    </w:pPr>
    <w:rPr>
      <w:sz w:val="20"/>
    </w:rPr>
  </w:style>
  <w:style w:type="paragraph" w:customStyle="1" w:styleId="MarginIcons">
    <w:name w:val="Margin Icons"/>
    <w:basedOn w:val="BodyText"/>
    <w:rsid w:val="00011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D72"/>
    <w:rPr>
      <w:rFonts w:ascii="Courier New" w:hAnsi="Courier New"/>
    </w:rPr>
  </w:style>
  <w:style w:type="paragraph" w:customStyle="1" w:styleId="NoteBullet">
    <w:name w:val="Note Bullet"/>
    <w:basedOn w:val="Note"/>
    <w:rsid w:val="00011D72"/>
    <w:pPr>
      <w:tabs>
        <w:tab w:val="clear" w:pos="680"/>
      </w:tabs>
      <w:spacing w:before="60" w:after="60"/>
    </w:pPr>
  </w:style>
  <w:style w:type="paragraph" w:customStyle="1" w:styleId="SubHeading2">
    <w:name w:val="SubHeading2"/>
    <w:basedOn w:val="HeadingBase"/>
    <w:rsid w:val="00011D72"/>
    <w:pPr>
      <w:spacing w:before="240" w:after="60"/>
    </w:pPr>
    <w:rPr>
      <w:sz w:val="20"/>
    </w:rPr>
  </w:style>
  <w:style w:type="paragraph" w:customStyle="1" w:styleId="SubHeading1">
    <w:name w:val="SubHeading1"/>
    <w:basedOn w:val="HeadingBase"/>
    <w:rsid w:val="00011D72"/>
    <w:pPr>
      <w:spacing w:before="240" w:after="60"/>
    </w:pPr>
    <w:rPr>
      <w:color w:val="918585"/>
      <w:sz w:val="22"/>
    </w:rPr>
  </w:style>
  <w:style w:type="paragraph" w:customStyle="1" w:styleId="SideHeading">
    <w:name w:val="Side Heading"/>
    <w:basedOn w:val="HeadingBase"/>
    <w:rsid w:val="00011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D72"/>
    <w:pPr>
      <w:numPr>
        <w:numId w:val="12"/>
      </w:numPr>
    </w:pPr>
  </w:style>
  <w:style w:type="paragraph" w:styleId="PlainText">
    <w:name w:val="Plain Text"/>
    <w:basedOn w:val="Normal"/>
    <w:link w:val="PlainTextChar"/>
    <w:rsid w:val="00011D72"/>
    <w:rPr>
      <w:sz w:val="20"/>
    </w:rPr>
  </w:style>
  <w:style w:type="character" w:customStyle="1" w:styleId="PlainTextChar">
    <w:name w:val="Plain Text Char"/>
    <w:basedOn w:val="DefaultParagraphFont"/>
    <w:link w:val="PlainText"/>
    <w:rsid w:val="00011D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1D72"/>
    <w:rPr>
      <w:b/>
      <w:smallCaps/>
    </w:rPr>
  </w:style>
  <w:style w:type="paragraph" w:customStyle="1" w:styleId="TableListNumber">
    <w:name w:val="Table List Number"/>
    <w:basedOn w:val="ListNumber"/>
    <w:rsid w:val="00011D72"/>
    <w:pPr>
      <w:numPr>
        <w:numId w:val="0"/>
      </w:numPr>
    </w:pPr>
  </w:style>
  <w:style w:type="paragraph" w:styleId="TOC4">
    <w:name w:val="toc 4"/>
    <w:basedOn w:val="TOCBase"/>
    <w:next w:val="Normal"/>
    <w:semiHidden/>
    <w:rsid w:val="00011D72"/>
    <w:pPr>
      <w:tabs>
        <w:tab w:val="right" w:leader="dot" w:pos="9071"/>
      </w:tabs>
      <w:ind w:left="1701"/>
    </w:pPr>
  </w:style>
  <w:style w:type="paragraph" w:customStyle="1" w:styleId="ListAlpha">
    <w:name w:val="List Alpha"/>
    <w:basedOn w:val="List"/>
    <w:rsid w:val="00011D72"/>
    <w:pPr>
      <w:numPr>
        <w:numId w:val="9"/>
      </w:numPr>
    </w:pPr>
  </w:style>
  <w:style w:type="paragraph" w:customStyle="1" w:styleId="ListAlpha2">
    <w:name w:val="List Alpha 2"/>
    <w:basedOn w:val="List2"/>
    <w:rsid w:val="00011D72"/>
    <w:pPr>
      <w:numPr>
        <w:numId w:val="8"/>
      </w:numPr>
    </w:pPr>
  </w:style>
  <w:style w:type="paragraph" w:styleId="List3">
    <w:name w:val="List 3"/>
    <w:basedOn w:val="BodyText"/>
    <w:rsid w:val="00011D72"/>
    <w:pPr>
      <w:tabs>
        <w:tab w:val="left" w:pos="1021"/>
      </w:tabs>
      <w:spacing w:before="60" w:after="60"/>
      <w:ind w:left="1020" w:hanging="340"/>
    </w:pPr>
  </w:style>
  <w:style w:type="paragraph" w:styleId="List4">
    <w:name w:val="List 4"/>
    <w:basedOn w:val="BodyText"/>
    <w:rsid w:val="00011D72"/>
    <w:pPr>
      <w:tabs>
        <w:tab w:val="left" w:pos="1361"/>
      </w:tabs>
      <w:spacing w:before="60" w:after="60"/>
      <w:ind w:left="1361" w:hanging="340"/>
    </w:pPr>
  </w:style>
  <w:style w:type="paragraph" w:styleId="List5">
    <w:name w:val="List 5"/>
    <w:basedOn w:val="BodyText"/>
    <w:rsid w:val="00011D72"/>
    <w:pPr>
      <w:tabs>
        <w:tab w:val="left" w:pos="1701"/>
      </w:tabs>
      <w:spacing w:before="60" w:after="60"/>
      <w:ind w:left="1701" w:hanging="340"/>
    </w:pPr>
  </w:style>
  <w:style w:type="paragraph" w:styleId="ListBullet3">
    <w:name w:val="List Bullet 3"/>
    <w:basedOn w:val="List3"/>
    <w:rsid w:val="00011D72"/>
    <w:pPr>
      <w:numPr>
        <w:numId w:val="15"/>
      </w:numPr>
      <w:tabs>
        <w:tab w:val="clear" w:pos="1021"/>
      </w:tabs>
      <w:ind w:left="1037" w:hanging="357"/>
    </w:pPr>
  </w:style>
  <w:style w:type="paragraph" w:styleId="ListBullet4">
    <w:name w:val="List Bullet 4"/>
    <w:basedOn w:val="List4"/>
    <w:rsid w:val="00011D72"/>
    <w:pPr>
      <w:numPr>
        <w:numId w:val="3"/>
      </w:numPr>
    </w:pPr>
  </w:style>
  <w:style w:type="paragraph" w:styleId="ListBullet5">
    <w:name w:val="List Bullet 5"/>
    <w:basedOn w:val="List5"/>
    <w:rsid w:val="00011D72"/>
    <w:pPr>
      <w:numPr>
        <w:numId w:val="4"/>
      </w:numPr>
    </w:pPr>
  </w:style>
  <w:style w:type="paragraph" w:styleId="ListContinue2">
    <w:name w:val="List Continue 2"/>
    <w:basedOn w:val="List2"/>
    <w:rsid w:val="00011D72"/>
    <w:pPr>
      <w:ind w:firstLine="0"/>
    </w:pPr>
  </w:style>
  <w:style w:type="paragraph" w:styleId="ListContinue3">
    <w:name w:val="List Continue 3"/>
    <w:basedOn w:val="List3"/>
    <w:rsid w:val="00011D72"/>
    <w:pPr>
      <w:ind w:left="1021" w:firstLine="0"/>
    </w:pPr>
  </w:style>
  <w:style w:type="paragraph" w:styleId="ListContinue4">
    <w:name w:val="List Continue 4"/>
    <w:basedOn w:val="List4"/>
    <w:rsid w:val="00011D72"/>
    <w:pPr>
      <w:ind w:firstLine="0"/>
    </w:pPr>
  </w:style>
  <w:style w:type="paragraph" w:styleId="ListContinue5">
    <w:name w:val="List Continue 5"/>
    <w:basedOn w:val="List5"/>
    <w:rsid w:val="00011D72"/>
    <w:pPr>
      <w:ind w:firstLine="0"/>
    </w:pPr>
  </w:style>
  <w:style w:type="paragraph" w:styleId="ListNumber3">
    <w:name w:val="List Number 3"/>
    <w:basedOn w:val="List3"/>
    <w:rsid w:val="00011D72"/>
    <w:pPr>
      <w:numPr>
        <w:numId w:val="5"/>
      </w:numPr>
    </w:pPr>
  </w:style>
  <w:style w:type="paragraph" w:styleId="ListNumber4">
    <w:name w:val="List Number 4"/>
    <w:basedOn w:val="List4"/>
    <w:rsid w:val="00011D72"/>
    <w:pPr>
      <w:numPr>
        <w:numId w:val="6"/>
      </w:numPr>
    </w:pPr>
  </w:style>
  <w:style w:type="paragraph" w:styleId="ListNumber5">
    <w:name w:val="List Number 5"/>
    <w:basedOn w:val="List5"/>
    <w:rsid w:val="00011D72"/>
    <w:pPr>
      <w:numPr>
        <w:numId w:val="7"/>
      </w:numPr>
    </w:pPr>
  </w:style>
  <w:style w:type="paragraph" w:styleId="BlockText">
    <w:name w:val="Block Text"/>
    <w:basedOn w:val="Normal"/>
    <w:rsid w:val="00011D72"/>
    <w:pPr>
      <w:spacing w:after="120"/>
      <w:ind w:left="1440" w:right="1440"/>
    </w:pPr>
  </w:style>
  <w:style w:type="character" w:customStyle="1" w:styleId="Subscript">
    <w:name w:val="Subscript"/>
    <w:basedOn w:val="DefaultParagraphFont"/>
    <w:rsid w:val="00011D72"/>
    <w:rPr>
      <w:sz w:val="16"/>
      <w:vertAlign w:val="subscript"/>
    </w:rPr>
  </w:style>
  <w:style w:type="character" w:customStyle="1" w:styleId="Superscript">
    <w:name w:val="Superscript"/>
    <w:basedOn w:val="DefaultParagraphFont"/>
    <w:rsid w:val="00011D72"/>
    <w:rPr>
      <w:sz w:val="16"/>
      <w:vertAlign w:val="superscript"/>
    </w:rPr>
  </w:style>
  <w:style w:type="character" w:customStyle="1" w:styleId="Symbols">
    <w:name w:val="Symbols"/>
    <w:basedOn w:val="DefaultParagraphFont"/>
    <w:rsid w:val="00011D72"/>
    <w:rPr>
      <w:rFonts w:ascii="Symbol" w:hAnsi="Symbol"/>
    </w:rPr>
  </w:style>
  <w:style w:type="character" w:customStyle="1" w:styleId="MenuOptions">
    <w:name w:val="Menu Options"/>
    <w:basedOn w:val="DefaultParagraphFont"/>
    <w:rsid w:val="00011D72"/>
    <w:rPr>
      <w:rFonts w:ascii="Arial Narrow" w:hAnsi="Arial Narrow"/>
      <w:smallCaps/>
    </w:rPr>
  </w:style>
  <w:style w:type="character" w:customStyle="1" w:styleId="Buttons">
    <w:name w:val="Buttons"/>
    <w:basedOn w:val="DefaultParagraphFont"/>
    <w:rsid w:val="00011D72"/>
    <w:rPr>
      <w:b/>
    </w:rPr>
  </w:style>
  <w:style w:type="character" w:customStyle="1" w:styleId="Underlined">
    <w:name w:val="Underlined"/>
    <w:basedOn w:val="DefaultParagraphFont"/>
    <w:rsid w:val="00011D72"/>
    <w:rPr>
      <w:u w:val="single"/>
    </w:rPr>
  </w:style>
  <w:style w:type="paragraph" w:customStyle="1" w:styleId="TableBodyTextRight">
    <w:name w:val="Table Body Text Right"/>
    <w:basedOn w:val="TableBodyText"/>
    <w:rsid w:val="00011D72"/>
    <w:pPr>
      <w:widowControl w:val="0"/>
      <w:autoSpaceDE w:val="0"/>
      <w:autoSpaceDN w:val="0"/>
      <w:adjustRightInd w:val="0"/>
      <w:jc w:val="right"/>
    </w:pPr>
    <w:rPr>
      <w:rFonts w:cs="Arial"/>
      <w:szCs w:val="18"/>
    </w:rPr>
  </w:style>
  <w:style w:type="paragraph" w:customStyle="1" w:styleId="CopyrightText">
    <w:name w:val="Copyright Text"/>
    <w:basedOn w:val="BodyText"/>
    <w:rsid w:val="00011D72"/>
    <w:rPr>
      <w:sz w:val="18"/>
    </w:rPr>
  </w:style>
  <w:style w:type="paragraph" w:customStyle="1" w:styleId="BodySmallRight">
    <w:name w:val="Body Small Right"/>
    <w:basedOn w:val="BodyTextRight"/>
    <w:rsid w:val="00011D72"/>
    <w:rPr>
      <w:sz w:val="18"/>
      <w:szCs w:val="18"/>
    </w:rPr>
  </w:style>
  <w:style w:type="paragraph" w:customStyle="1" w:styleId="MarginEdition">
    <w:name w:val="Margin Edition"/>
    <w:basedOn w:val="MarginNote"/>
    <w:rsid w:val="00011D72"/>
    <w:pPr>
      <w:spacing w:before="0" w:after="0"/>
    </w:pPr>
    <w:rPr>
      <w:rFonts w:ascii="Times New Roman" w:hAnsi="Times New Roman"/>
      <w:color w:val="999999"/>
    </w:rPr>
  </w:style>
  <w:style w:type="paragraph" w:customStyle="1" w:styleId="Spacer">
    <w:name w:val="Spacer"/>
    <w:basedOn w:val="Normal"/>
    <w:rsid w:val="00011D72"/>
    <w:rPr>
      <w:sz w:val="2"/>
      <w:szCs w:val="2"/>
    </w:rPr>
  </w:style>
  <w:style w:type="character" w:customStyle="1" w:styleId="Small">
    <w:name w:val="Small"/>
    <w:basedOn w:val="DefaultParagraphFont"/>
    <w:rsid w:val="00011D72"/>
    <w:rPr>
      <w:sz w:val="16"/>
    </w:rPr>
  </w:style>
  <w:style w:type="paragraph" w:customStyle="1" w:styleId="WideTable">
    <w:name w:val="Wide Table"/>
    <w:basedOn w:val="Normal"/>
    <w:rsid w:val="00011D72"/>
    <w:pPr>
      <w:ind w:left="-1418"/>
    </w:pPr>
    <w:rPr>
      <w:sz w:val="2"/>
      <w:szCs w:val="2"/>
    </w:rPr>
  </w:style>
  <w:style w:type="character" w:styleId="PageNumber">
    <w:name w:val="page number"/>
    <w:basedOn w:val="DefaultParagraphFont"/>
    <w:rsid w:val="00011D72"/>
  </w:style>
  <w:style w:type="paragraph" w:styleId="Quote">
    <w:name w:val="Quote"/>
    <w:basedOn w:val="Heading1"/>
    <w:link w:val="QuoteChar"/>
    <w:qFormat/>
    <w:rsid w:val="00011D72"/>
    <w:rPr>
      <w:b w:val="0"/>
      <w:sz w:val="72"/>
      <w:szCs w:val="72"/>
      <w:lang w:val="en-NZ"/>
    </w:rPr>
  </w:style>
  <w:style w:type="character" w:customStyle="1" w:styleId="QuoteChar">
    <w:name w:val="Quote Char"/>
    <w:basedOn w:val="DefaultParagraphFont"/>
    <w:link w:val="Quote"/>
    <w:rsid w:val="00011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D72"/>
    <w:pPr>
      <w:pageBreakBefore/>
    </w:pPr>
  </w:style>
  <w:style w:type="paragraph" w:customStyle="1" w:styleId="Border">
    <w:name w:val="Border"/>
    <w:basedOn w:val="Normal"/>
    <w:qFormat/>
    <w:rsid w:val="00011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D72"/>
    <w:rPr>
      <w:b/>
      <w:bCs/>
      <w:i/>
      <w:iCs/>
      <w:color w:val="auto"/>
    </w:rPr>
  </w:style>
  <w:style w:type="paragraph" w:styleId="IntenseQuote">
    <w:name w:val="Intense Quote"/>
    <w:basedOn w:val="Normal"/>
    <w:next w:val="Normal"/>
    <w:link w:val="IntenseQuoteChar"/>
    <w:uiPriority w:val="30"/>
    <w:qFormat/>
    <w:rsid w:val="00011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D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1D72"/>
    <w:rPr>
      <w:smallCaps/>
      <w:color w:val="auto"/>
      <w:u w:val="single"/>
    </w:rPr>
  </w:style>
  <w:style w:type="character" w:styleId="IntenseReference">
    <w:name w:val="Intense Reference"/>
    <w:basedOn w:val="DefaultParagraphFont"/>
    <w:uiPriority w:val="32"/>
    <w:qFormat/>
    <w:rsid w:val="00011D72"/>
    <w:rPr>
      <w:b/>
      <w:bCs/>
      <w:smallCaps/>
      <w:color w:val="auto"/>
      <w:spacing w:val="5"/>
      <w:u w:val="single"/>
    </w:rPr>
  </w:style>
  <w:style w:type="paragraph" w:customStyle="1" w:styleId="2ColumnHeading">
    <w:name w:val="2Column Heading"/>
    <w:basedOn w:val="BodyText"/>
    <w:qFormat/>
    <w:rsid w:val="00011D72"/>
    <w:pPr>
      <w:spacing w:after="60"/>
      <w:ind w:left="-2268"/>
    </w:pPr>
    <w:rPr>
      <w:b/>
    </w:rPr>
  </w:style>
  <w:style w:type="paragraph" w:customStyle="1" w:styleId="Heading1TOC">
    <w:name w:val="Heading1 TOC"/>
    <w:basedOn w:val="Normal"/>
    <w:qFormat/>
    <w:rsid w:val="00011D72"/>
    <w:pPr>
      <w:spacing w:before="240" w:after="120"/>
    </w:pPr>
    <w:rPr>
      <w:rFonts w:ascii="Times New Roman" w:hAnsi="Times New Roman"/>
      <w:b/>
      <w:sz w:val="32"/>
    </w:rPr>
  </w:style>
  <w:style w:type="paragraph" w:customStyle="1" w:styleId="Heading2TOC">
    <w:name w:val="Heading2 TOC"/>
    <w:basedOn w:val="Normal"/>
    <w:qFormat/>
    <w:rsid w:val="00011D72"/>
    <w:pPr>
      <w:spacing w:before="240" w:after="60"/>
    </w:pPr>
    <w:rPr>
      <w:rFonts w:ascii="Times New Roman" w:hAnsi="Times New Roman"/>
      <w:b/>
      <w:sz w:val="28"/>
    </w:rPr>
  </w:style>
  <w:style w:type="paragraph" w:styleId="BalloonText">
    <w:name w:val="Balloon Text"/>
    <w:basedOn w:val="Normal"/>
    <w:link w:val="BalloonTextChar"/>
    <w:rsid w:val="00011D72"/>
    <w:rPr>
      <w:rFonts w:ascii="Tahoma" w:hAnsi="Tahoma" w:cs="Tahoma"/>
      <w:sz w:val="16"/>
      <w:szCs w:val="16"/>
    </w:rPr>
  </w:style>
  <w:style w:type="character" w:customStyle="1" w:styleId="BalloonTextChar">
    <w:name w:val="Balloon Text Char"/>
    <w:basedOn w:val="DefaultParagraphFont"/>
    <w:link w:val="BalloonText"/>
    <w:rsid w:val="00011D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D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D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7537</Characters>
  <Application>Microsoft Office Word</Application>
  <DocSecurity>0</DocSecurity>
  <Lines>307</Lines>
  <Paragraphs>172</Paragraphs>
  <ScaleCrop>false</ScaleCrop>
  <Company>Author-it Software Corporation Ltd.</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MTMSR301C Break carcase into primal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2012-05-27T02:53:00Z</dcterms:created>
  <dcterms:modified xsi:type="dcterms:W3CDTF">2012-05-27T02:53:00Z</dcterms:modified>
</cp:coreProperties>
</file>